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B63D64" w14:textId="1382AC3D" w:rsidR="009C4E25" w:rsidRPr="00602143" w:rsidRDefault="009C4E25" w:rsidP="009C4E25">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Pr>
          <w:rFonts w:ascii="Calibri" w:hAnsi="Calibri" w:cs="Calibri"/>
          <w:b/>
          <w:color w:val="000000"/>
        </w:rPr>
        <w:t xml:space="preserve"> Meeting</w:t>
      </w:r>
      <w:r w:rsidRPr="00947686">
        <w:rPr>
          <w:rFonts w:ascii="Calibri" w:hAnsi="Calibri" w:cs="Calibri"/>
          <w:b/>
          <w:color w:val="000000"/>
        </w:rPr>
        <w:t xml:space="preserve"> </w:t>
      </w:r>
      <w:r>
        <w:rPr>
          <w:rFonts w:ascii="Calibri" w:hAnsi="Calibri" w:cs="Calibri"/>
          <w:b/>
          <w:color w:val="000000"/>
        </w:rPr>
        <w:t>#9</w:t>
      </w:r>
      <w:r w:rsidR="007D1C43">
        <w:rPr>
          <w:rFonts w:ascii="Calibri" w:hAnsi="Calibri" w:cs="Calibri"/>
          <w:b/>
          <w:color w:val="000000"/>
          <w:lang w:eastAsia="ja-JP"/>
        </w:rPr>
        <w:t>7</w:t>
      </w:r>
      <w:r>
        <w:rPr>
          <w:rFonts w:ascii="Calibri" w:hAnsi="Calibri" w:cs="Calibri"/>
          <w:b/>
          <w:color w:val="000000"/>
        </w:rPr>
        <w:tab/>
      </w:r>
      <w:r w:rsidRPr="00602143">
        <w:rPr>
          <w:rFonts w:ascii="Calibri" w:eastAsiaTheme="minorEastAsia" w:hAnsi="Calibri" w:cs="Calibri"/>
          <w:b/>
          <w:color w:val="000000"/>
          <w:lang w:val="en-US" w:eastAsia="ja-JP"/>
        </w:rPr>
        <w:t xml:space="preserve">　</w:t>
      </w:r>
      <w:r w:rsidRPr="00602143">
        <w:rPr>
          <w:rFonts w:ascii="Calibri" w:eastAsiaTheme="minorEastAsia" w:hAnsi="Calibri" w:cs="Calibri"/>
          <w:b/>
          <w:color w:val="000000"/>
          <w:lang w:val="en-US" w:eastAsia="ja-JP"/>
        </w:rPr>
        <w:tab/>
        <w:t xml:space="preserve"> </w:t>
      </w:r>
      <w:r>
        <w:rPr>
          <w:rFonts w:ascii="Calibri" w:eastAsiaTheme="minorEastAsia" w:hAnsi="Calibri" w:cs="Calibri"/>
          <w:b/>
          <w:color w:val="000000"/>
          <w:lang w:val="en-US" w:eastAsia="ja-JP"/>
        </w:rPr>
        <w:t xml:space="preserve">                               </w:t>
      </w:r>
      <w:r w:rsidR="00FF622F">
        <w:rPr>
          <w:rFonts w:ascii="Calibri" w:eastAsiaTheme="minorEastAsia" w:hAnsi="Calibri" w:cs="Calibri"/>
          <w:b/>
          <w:color w:val="000000"/>
          <w:lang w:val="en-US" w:eastAsia="ja-JP"/>
        </w:rPr>
        <w:t xml:space="preserve"> </w:t>
      </w:r>
      <w:r w:rsidR="00B153EC" w:rsidRPr="00B153EC">
        <w:rPr>
          <w:rFonts w:ascii="Calibri" w:eastAsiaTheme="minorEastAsia" w:hAnsi="Calibri" w:cs="Calibri"/>
          <w:b/>
          <w:color w:val="000000"/>
          <w:lang w:val="en-US" w:eastAsia="ja-JP"/>
        </w:rPr>
        <w:t>R1-1907174</w:t>
      </w:r>
    </w:p>
    <w:p w14:paraId="0654AF63" w14:textId="32A9BC18" w:rsidR="00EC5A6D" w:rsidRPr="00F70793" w:rsidRDefault="007D1C43" w:rsidP="009C4E25">
      <w:pPr>
        <w:pStyle w:val="a3"/>
        <w:spacing w:line="276" w:lineRule="auto"/>
        <w:rPr>
          <w:rFonts w:ascii="Calibri" w:hAnsi="Calibri" w:cs="Calibri"/>
          <w:noProof w:val="0"/>
          <w:lang w:val="en-GB"/>
        </w:rPr>
      </w:pPr>
      <w:r>
        <w:rPr>
          <w:rFonts w:ascii="Calibri" w:eastAsia="ＭＳ ゴシック" w:hAnsi="Calibri" w:cs="Calibri"/>
          <w:noProof w:val="0"/>
          <w:sz w:val="24"/>
          <w:szCs w:val="24"/>
          <w:lang w:val="en-GB"/>
        </w:rPr>
        <w:t>Reno, USA</w:t>
      </w:r>
      <w:r w:rsidR="009B2F83">
        <w:rPr>
          <w:rFonts w:ascii="Calibri" w:eastAsia="ＭＳ ゴシック" w:hAnsi="Calibri" w:cs="Calibri"/>
          <w:noProof w:val="0"/>
          <w:sz w:val="24"/>
          <w:szCs w:val="24"/>
          <w:lang w:val="en-GB"/>
        </w:rPr>
        <w:t>,</w:t>
      </w:r>
      <w:r w:rsidR="009B2F83" w:rsidRPr="00E52FCE">
        <w:rPr>
          <w:rFonts w:ascii="Calibri" w:eastAsia="ＭＳ ゴシック" w:hAnsi="Calibri" w:cs="Calibri"/>
          <w:noProof w:val="0"/>
          <w:sz w:val="24"/>
          <w:szCs w:val="24"/>
          <w:lang w:val="en-GB"/>
        </w:rPr>
        <w:t xml:space="preserve"> </w:t>
      </w:r>
      <w:r>
        <w:rPr>
          <w:rFonts w:ascii="Calibri" w:eastAsia="ＭＳ ゴシック" w:hAnsi="Calibri" w:cs="Calibri" w:hint="eastAsia"/>
          <w:noProof w:val="0"/>
          <w:sz w:val="24"/>
          <w:szCs w:val="24"/>
          <w:lang w:val="en-GB" w:eastAsia="ja-JP"/>
        </w:rPr>
        <w:t>1</w:t>
      </w:r>
      <w:r>
        <w:rPr>
          <w:rFonts w:ascii="Calibri" w:eastAsia="ＭＳ ゴシック" w:hAnsi="Calibri" w:cs="Calibri"/>
          <w:noProof w:val="0"/>
          <w:sz w:val="24"/>
          <w:szCs w:val="24"/>
          <w:lang w:val="en-GB" w:eastAsia="ja-JP"/>
        </w:rPr>
        <w:t>3</w:t>
      </w:r>
      <w:r w:rsidR="009B2F83" w:rsidRPr="00814D36">
        <w:rPr>
          <w:rFonts w:ascii="Calibri" w:eastAsia="ＭＳ ゴシック" w:hAnsi="Calibri" w:cs="Calibri"/>
          <w:noProof w:val="0"/>
          <w:sz w:val="24"/>
          <w:szCs w:val="24"/>
          <w:vertAlign w:val="superscript"/>
          <w:lang w:val="en-GB"/>
        </w:rPr>
        <w:t>th</w:t>
      </w:r>
      <w:r w:rsidR="009B2F83">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May</w:t>
      </w:r>
      <w:r w:rsidR="009B2F83" w:rsidRPr="00E52FCE">
        <w:rPr>
          <w:rFonts w:ascii="Calibri" w:eastAsia="ＭＳ ゴシック" w:hAnsi="Calibri" w:cs="Calibri"/>
          <w:noProof w:val="0"/>
          <w:sz w:val="24"/>
          <w:szCs w:val="24"/>
          <w:lang w:val="en-GB"/>
        </w:rPr>
        <w:t xml:space="preserve"> </w:t>
      </w:r>
      <w:r w:rsidR="009B2F83">
        <w:rPr>
          <w:rFonts w:ascii="Calibri" w:eastAsia="ＭＳ ゴシック" w:hAnsi="Calibri" w:cs="Calibri"/>
          <w:noProof w:val="0"/>
          <w:sz w:val="24"/>
          <w:szCs w:val="24"/>
          <w:lang w:val="en-GB"/>
        </w:rPr>
        <w:t>–</w:t>
      </w:r>
      <w:r w:rsidR="009B2F83" w:rsidRPr="00E52FCE">
        <w:rPr>
          <w:rFonts w:ascii="Calibri" w:eastAsia="ＭＳ ゴシック" w:hAnsi="Calibri" w:cs="Calibri"/>
          <w:noProof w:val="0"/>
          <w:sz w:val="24"/>
          <w:szCs w:val="24"/>
          <w:lang w:val="en-GB"/>
        </w:rPr>
        <w:t xml:space="preserve"> </w:t>
      </w:r>
      <w:r w:rsidR="009B2F83">
        <w:rPr>
          <w:rFonts w:ascii="Calibri" w:eastAsia="ＭＳ ゴシック" w:hAnsi="Calibri" w:cs="Calibri"/>
          <w:noProof w:val="0"/>
          <w:sz w:val="24"/>
          <w:szCs w:val="24"/>
          <w:lang w:val="en-GB"/>
        </w:rPr>
        <w:t>1</w:t>
      </w:r>
      <w:r>
        <w:rPr>
          <w:rFonts w:ascii="Calibri" w:eastAsia="ＭＳ ゴシック" w:hAnsi="Calibri" w:cs="Calibri"/>
          <w:noProof w:val="0"/>
          <w:sz w:val="24"/>
          <w:szCs w:val="24"/>
          <w:lang w:val="en-GB"/>
        </w:rPr>
        <w:t>7</w:t>
      </w:r>
      <w:r w:rsidR="009B2F83" w:rsidRPr="00A7631F">
        <w:rPr>
          <w:rFonts w:ascii="Calibri" w:eastAsia="ＭＳ ゴシック" w:hAnsi="Calibri" w:cs="Calibri"/>
          <w:noProof w:val="0"/>
          <w:sz w:val="24"/>
          <w:szCs w:val="24"/>
          <w:vertAlign w:val="superscript"/>
          <w:lang w:val="en-GB"/>
        </w:rPr>
        <w:t>th</w:t>
      </w:r>
      <w:r w:rsidR="009B2F83"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May</w:t>
      </w:r>
      <w:r w:rsidR="009B2F83" w:rsidRPr="00E52FCE">
        <w:rPr>
          <w:rFonts w:ascii="Calibri" w:eastAsia="ＭＳ ゴシック" w:hAnsi="Calibri" w:cs="Calibri"/>
          <w:noProof w:val="0"/>
          <w:sz w:val="24"/>
          <w:szCs w:val="24"/>
          <w:lang w:val="en-GB"/>
        </w:rPr>
        <w:t xml:space="preserve"> 201</w:t>
      </w:r>
      <w:r w:rsidR="009B2F83">
        <w:rPr>
          <w:rFonts w:ascii="Calibri" w:eastAsia="ＭＳ ゴシック" w:hAnsi="Calibri" w:cs="Calibri"/>
          <w:noProof w:val="0"/>
          <w:sz w:val="24"/>
          <w:szCs w:val="24"/>
          <w:lang w:val="en-GB"/>
        </w:rPr>
        <w:t>9</w:t>
      </w:r>
    </w:p>
    <w:p w14:paraId="79D91A57" w14:textId="77777777" w:rsidR="00EC5A6D" w:rsidRPr="00F70793" w:rsidRDefault="00EC5A6D" w:rsidP="00EC5A6D">
      <w:pPr>
        <w:pStyle w:val="a3"/>
        <w:spacing w:line="276" w:lineRule="auto"/>
        <w:ind w:left="1800" w:hanging="1800"/>
        <w:rPr>
          <w:rFonts w:ascii="Calibri" w:eastAsia="ＭＳ ゴシック" w:hAnsi="Calibri" w:cs="Calibri"/>
          <w:noProof w:val="0"/>
          <w:sz w:val="24"/>
          <w:lang w:val="en-GB"/>
        </w:rPr>
      </w:pPr>
    </w:p>
    <w:p w14:paraId="18D47059" w14:textId="77777777" w:rsidR="00EC5A6D" w:rsidRPr="00F70793" w:rsidRDefault="00EC5A6D" w:rsidP="00EC5A6D">
      <w:pPr>
        <w:pStyle w:val="a3"/>
        <w:spacing w:line="276" w:lineRule="auto"/>
        <w:ind w:left="1800" w:hanging="1800"/>
        <w:rPr>
          <w:rFonts w:ascii="Calibri" w:eastAsia="ＭＳ ゴシック" w:hAnsi="Calibri" w:cs="Calibri"/>
          <w:noProof w:val="0"/>
          <w:sz w:val="24"/>
          <w:lang w:eastAsia="ja-JP"/>
        </w:rPr>
      </w:pPr>
      <w:r w:rsidRPr="00F70793">
        <w:rPr>
          <w:rFonts w:ascii="Calibri" w:eastAsia="ＭＳ ゴシック" w:hAnsi="Calibri" w:cs="Calibri"/>
          <w:noProof w:val="0"/>
          <w:sz w:val="24"/>
        </w:rPr>
        <w:t>Source:</w:t>
      </w:r>
      <w:r w:rsidRPr="00F70793">
        <w:rPr>
          <w:rFonts w:ascii="Calibri" w:eastAsia="ＭＳ ゴシック" w:hAnsi="Calibri" w:cs="Calibri"/>
          <w:noProof w:val="0"/>
          <w:sz w:val="24"/>
        </w:rPr>
        <w:tab/>
      </w:r>
      <w:r w:rsidRPr="00F70793">
        <w:rPr>
          <w:rFonts w:ascii="Calibri" w:eastAsia="ＭＳ ゴシック" w:hAnsi="Calibri" w:cs="Calibri"/>
          <w:noProof w:val="0"/>
          <w:sz w:val="24"/>
          <w:lang w:eastAsia="ja-JP"/>
        </w:rPr>
        <w:t>Mitsubishi Electric</w:t>
      </w:r>
    </w:p>
    <w:p w14:paraId="28E6B9CF" w14:textId="4B2CB204" w:rsidR="00EC5A6D" w:rsidRPr="00F70793" w:rsidRDefault="00EC5A6D" w:rsidP="00EC5A6D">
      <w:pPr>
        <w:pStyle w:val="a3"/>
        <w:spacing w:line="276" w:lineRule="auto"/>
        <w:ind w:left="1800" w:hanging="1800"/>
        <w:jc w:val="both"/>
        <w:rPr>
          <w:rFonts w:ascii="Calibri" w:hAnsi="Calibri" w:cs="Calibri"/>
          <w:noProof w:val="0"/>
          <w:sz w:val="24"/>
          <w:lang w:val="en-GB" w:eastAsia="ja-JP"/>
        </w:rPr>
      </w:pPr>
      <w:r w:rsidRPr="00F70793">
        <w:rPr>
          <w:rFonts w:ascii="Calibri" w:eastAsia="ＭＳ ゴシック" w:hAnsi="Calibri" w:cs="Calibri"/>
          <w:noProof w:val="0"/>
          <w:sz w:val="24"/>
        </w:rPr>
        <w:t>Title:</w:t>
      </w:r>
      <w:r w:rsidRPr="00F70793">
        <w:rPr>
          <w:rFonts w:ascii="Calibri" w:eastAsia="ＭＳ ゴシック" w:hAnsi="Calibri" w:cs="Calibri"/>
          <w:noProof w:val="0"/>
          <w:sz w:val="24"/>
        </w:rPr>
        <w:tab/>
      </w:r>
      <w:r w:rsidR="00742652" w:rsidRPr="00F70793">
        <w:rPr>
          <w:rFonts w:ascii="Calibri" w:eastAsia="ＭＳ ゴシック" w:hAnsi="Calibri" w:cs="Calibri"/>
          <w:noProof w:val="0"/>
          <w:sz w:val="24"/>
          <w:lang w:eastAsia="ja-JP"/>
        </w:rPr>
        <w:t>Views on</w:t>
      </w:r>
      <w:r w:rsidR="00E87E04">
        <w:rPr>
          <w:rFonts w:ascii="Calibri" w:eastAsia="ＭＳ ゴシック" w:hAnsi="Calibri" w:cs="Calibri"/>
          <w:noProof w:val="0"/>
          <w:sz w:val="24"/>
          <w:lang w:eastAsia="ja-JP"/>
        </w:rPr>
        <w:t xml:space="preserve"> NR</w:t>
      </w:r>
      <w:r w:rsidR="00742652" w:rsidRPr="00F70793">
        <w:rPr>
          <w:rFonts w:ascii="Calibri" w:eastAsia="ＭＳ ゴシック" w:hAnsi="Calibri" w:cs="Calibri"/>
          <w:noProof w:val="0"/>
          <w:sz w:val="24"/>
          <w:lang w:eastAsia="ja-JP"/>
        </w:rPr>
        <w:t xml:space="preserve"> </w:t>
      </w:r>
      <w:r w:rsidR="00CA6B29" w:rsidRPr="00F70793">
        <w:rPr>
          <w:rFonts w:ascii="Calibri" w:eastAsia="ＭＳ ゴシック" w:hAnsi="Calibri" w:cs="Calibri"/>
          <w:noProof w:val="0"/>
          <w:sz w:val="24"/>
          <w:lang w:eastAsia="ja-JP"/>
        </w:rPr>
        <w:t>multi-</w:t>
      </w:r>
      <w:r w:rsidR="00D8417C">
        <w:rPr>
          <w:rFonts w:ascii="Calibri" w:eastAsia="ＭＳ ゴシック" w:hAnsi="Calibri" w:cs="Calibri"/>
          <w:noProof w:val="0"/>
          <w:sz w:val="24"/>
          <w:lang w:eastAsia="ja-JP"/>
        </w:rPr>
        <w:t>beam operation</w:t>
      </w:r>
      <w:r w:rsidR="00E87E04">
        <w:rPr>
          <w:rFonts w:ascii="Calibri" w:eastAsia="ＭＳ ゴシック" w:hAnsi="Calibri" w:cs="Calibri"/>
          <w:noProof w:val="0"/>
          <w:sz w:val="24"/>
          <w:lang w:eastAsia="ja-JP"/>
        </w:rPr>
        <w:t>s</w:t>
      </w:r>
      <w:bookmarkStart w:id="0" w:name="_GoBack"/>
      <w:bookmarkEnd w:id="0"/>
    </w:p>
    <w:p w14:paraId="36730BDF" w14:textId="3874178B" w:rsidR="00EC5A6D" w:rsidRPr="007D1C43" w:rsidRDefault="00EC5A6D" w:rsidP="00EC5A6D">
      <w:pPr>
        <w:pStyle w:val="a3"/>
        <w:spacing w:line="276" w:lineRule="auto"/>
        <w:ind w:left="1800" w:hanging="1800"/>
        <w:jc w:val="both"/>
        <w:rPr>
          <w:rFonts w:ascii="Calibri" w:hAnsi="Calibri" w:cs="Calibri"/>
          <w:noProof w:val="0"/>
          <w:sz w:val="24"/>
          <w:lang w:val="en-GB" w:eastAsia="ja-JP"/>
        </w:rPr>
      </w:pPr>
      <w:r w:rsidRPr="00F70793">
        <w:rPr>
          <w:rFonts w:ascii="Calibri" w:eastAsia="ＭＳ ゴシック" w:hAnsi="Calibri" w:cs="Calibri"/>
          <w:noProof w:val="0"/>
          <w:sz w:val="24"/>
        </w:rPr>
        <w:t>Agenda Item:</w:t>
      </w:r>
      <w:r w:rsidRPr="00F70793">
        <w:rPr>
          <w:rFonts w:ascii="Calibri" w:eastAsia="ＭＳ ゴシック" w:hAnsi="Calibri" w:cs="Calibri"/>
          <w:noProof w:val="0"/>
          <w:sz w:val="24"/>
        </w:rPr>
        <w:tab/>
      </w:r>
      <w:r w:rsidR="007D1C43" w:rsidRPr="007D1C43">
        <w:rPr>
          <w:rFonts w:ascii="Calibri" w:eastAsia="ＭＳ ゴシック" w:hAnsi="Calibri" w:cs="Calibri"/>
          <w:noProof w:val="0"/>
          <w:sz w:val="24"/>
        </w:rPr>
        <w:t>7.2.8.2</w:t>
      </w:r>
      <w:r w:rsidR="007D1C43" w:rsidRPr="007D1C43">
        <w:rPr>
          <w:rFonts w:ascii="Calibri" w:eastAsia="ＭＳ ゴシック" w:hAnsi="Calibri" w:cs="Calibri"/>
          <w:noProof w:val="0"/>
          <w:sz w:val="24"/>
        </w:rPr>
        <w:tab/>
        <w:t>Enhancements on Multi-TRP/Panel Transmission</w:t>
      </w:r>
    </w:p>
    <w:p w14:paraId="769B4366" w14:textId="77777777" w:rsidR="00EC5A6D" w:rsidRPr="00F70793"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F70793">
        <w:rPr>
          <w:rFonts w:ascii="Calibri" w:hAnsi="Calibri" w:cs="Calibri"/>
          <w:b/>
          <w:lang w:val="en-US"/>
        </w:rPr>
        <w:t>Document for:</w:t>
      </w:r>
      <w:r w:rsidRPr="00F70793">
        <w:rPr>
          <w:rFonts w:ascii="Calibri" w:hAnsi="Calibri" w:cs="Calibri"/>
          <w:b/>
          <w:lang w:val="en-US" w:eastAsia="ja-JP"/>
        </w:rPr>
        <w:t xml:space="preserve"> </w:t>
      </w:r>
      <w:r w:rsidRPr="00F70793">
        <w:rPr>
          <w:rFonts w:ascii="Calibri" w:hAnsi="Calibri" w:cs="Calibri"/>
          <w:b/>
          <w:lang w:val="en-US" w:eastAsia="ja-JP"/>
        </w:rPr>
        <w:tab/>
        <w:t>Discussion/Decision</w:t>
      </w:r>
    </w:p>
    <w:p w14:paraId="3D7594A5" w14:textId="77777777" w:rsidR="00EC5A6D" w:rsidRPr="00F70793" w:rsidRDefault="00EC5A6D" w:rsidP="00EC5A6D">
      <w:pPr>
        <w:pStyle w:val="1"/>
        <w:spacing w:line="360" w:lineRule="auto"/>
        <w:rPr>
          <w:rFonts w:ascii="Calibri" w:hAnsi="Calibri" w:cs="Calibri"/>
          <w:lang w:val="en-US"/>
        </w:rPr>
      </w:pPr>
      <w:r w:rsidRPr="00F70793">
        <w:rPr>
          <w:rFonts w:ascii="Calibri" w:hAnsi="Calibri" w:cs="Calibri"/>
          <w:lang w:val="en-US"/>
        </w:rPr>
        <w:t>Introduction</w:t>
      </w:r>
    </w:p>
    <w:p w14:paraId="2348A692" w14:textId="47A3E090" w:rsidR="00E5046B" w:rsidRPr="00F70793" w:rsidRDefault="00BF20B1" w:rsidP="00EC5A6D">
      <w:pPr>
        <w:spacing w:line="276" w:lineRule="auto"/>
        <w:rPr>
          <w:rFonts w:ascii="Calibri" w:hAnsi="Calibri" w:cs="Calibri"/>
          <w:lang w:val="en-US" w:eastAsia="ja-JP"/>
        </w:rPr>
      </w:pPr>
      <w:r w:rsidRPr="00F70793">
        <w:rPr>
          <w:rFonts w:ascii="Calibri" w:hAnsi="Calibri" w:cs="Calibri"/>
          <w:lang w:val="en-US" w:eastAsia="ja-JP"/>
        </w:rPr>
        <w:t xml:space="preserve"> </w:t>
      </w:r>
      <w:r w:rsidR="00CA6B29" w:rsidRPr="00F70793">
        <w:rPr>
          <w:rFonts w:ascii="Calibri" w:hAnsi="Calibri" w:cs="Calibri"/>
          <w:lang w:val="en-US" w:eastAsia="ja-JP"/>
        </w:rPr>
        <w:t xml:space="preserve">In </w:t>
      </w:r>
      <w:r w:rsidR="009B447F">
        <w:rPr>
          <w:rFonts w:ascii="Calibri" w:hAnsi="Calibri" w:cs="Calibri"/>
          <w:lang w:val="en-US" w:eastAsia="ja-JP"/>
        </w:rPr>
        <w:t xml:space="preserve">RAN1 AH and </w:t>
      </w:r>
      <w:r w:rsidR="008A0769">
        <w:rPr>
          <w:rFonts w:ascii="Calibri" w:hAnsi="Calibri" w:cs="Calibri"/>
          <w:lang w:val="en-US" w:eastAsia="ja-JP"/>
        </w:rPr>
        <w:t>#96</w:t>
      </w:r>
      <w:r w:rsidR="00B37655">
        <w:rPr>
          <w:rFonts w:ascii="Calibri" w:hAnsi="Calibri" w:cs="Calibri"/>
          <w:lang w:val="en-US" w:eastAsia="ja-JP"/>
        </w:rPr>
        <w:t>b</w:t>
      </w:r>
      <w:r w:rsidR="00CA6B29" w:rsidRPr="00F70793">
        <w:rPr>
          <w:rFonts w:ascii="Calibri" w:hAnsi="Calibri" w:cs="Calibri"/>
          <w:lang w:val="en-US" w:eastAsia="ja-JP"/>
        </w:rPr>
        <w:t xml:space="preserve">, </w:t>
      </w:r>
      <w:r w:rsidR="0094638A">
        <w:rPr>
          <w:rFonts w:ascii="Calibri" w:hAnsi="Calibri" w:cs="Calibri"/>
          <w:lang w:val="en-US" w:eastAsia="ja-JP"/>
        </w:rPr>
        <w:t>the following conclusion was reached</w:t>
      </w:r>
      <w:r w:rsidR="000F0D2B">
        <w:rPr>
          <w:rFonts w:ascii="Calibri" w:hAnsi="Calibri" w:cs="Calibri"/>
          <w:lang w:val="en-US" w:eastAsia="ja-JP"/>
        </w:rPr>
        <w:t xml:space="preserve"> [</w:t>
      </w:r>
      <w:r w:rsidR="00A363FD">
        <w:rPr>
          <w:rFonts w:ascii="Calibri" w:hAnsi="Calibri" w:cs="Calibri"/>
          <w:lang w:val="en-US" w:eastAsia="ja-JP"/>
        </w:rPr>
        <w:fldChar w:fldCharType="begin"/>
      </w:r>
      <w:r w:rsidR="00A363FD">
        <w:rPr>
          <w:rFonts w:ascii="Calibri" w:hAnsi="Calibri" w:cs="Calibri"/>
          <w:lang w:val="en-US" w:eastAsia="ja-JP"/>
        </w:rPr>
        <w:instrText xml:space="preserve"> REF RAN1AHchairnote \h </w:instrText>
      </w:r>
      <w:r w:rsidR="00A363FD">
        <w:rPr>
          <w:rFonts w:ascii="Calibri" w:hAnsi="Calibri" w:cs="Calibri"/>
          <w:lang w:val="en-US" w:eastAsia="ja-JP"/>
        </w:rPr>
      </w:r>
      <w:r w:rsidR="00A363FD">
        <w:rPr>
          <w:rFonts w:ascii="Calibri" w:hAnsi="Calibri" w:cs="Calibri"/>
          <w:lang w:val="en-US" w:eastAsia="ja-JP"/>
        </w:rPr>
        <w:fldChar w:fldCharType="separate"/>
      </w:r>
      <w:r w:rsidR="00A363FD">
        <w:rPr>
          <w:rFonts w:ascii="Calibri" w:hAnsi="Calibri" w:cs="Calibri"/>
          <w:noProof/>
        </w:rPr>
        <w:t>1</w:t>
      </w:r>
      <w:r w:rsidR="00A363FD">
        <w:rPr>
          <w:rFonts w:ascii="Calibri" w:hAnsi="Calibri" w:cs="Calibri"/>
          <w:lang w:val="en-US" w:eastAsia="ja-JP"/>
        </w:rPr>
        <w:fldChar w:fldCharType="end"/>
      </w:r>
      <w:r w:rsidR="00A363FD">
        <w:rPr>
          <w:rFonts w:ascii="Calibri" w:hAnsi="Calibri" w:cs="Calibri"/>
          <w:lang w:val="en-US" w:eastAsia="ja-JP"/>
        </w:rPr>
        <w:t>,</w:t>
      </w:r>
      <w:r w:rsidR="000F0D2B">
        <w:rPr>
          <w:rFonts w:ascii="Calibri" w:hAnsi="Calibri" w:cs="Calibri"/>
          <w:lang w:val="en-US" w:eastAsia="ja-JP"/>
        </w:rPr>
        <w:fldChar w:fldCharType="begin"/>
      </w:r>
      <w:r w:rsidR="000F0D2B">
        <w:rPr>
          <w:rFonts w:ascii="Calibri" w:hAnsi="Calibri" w:cs="Calibri"/>
          <w:lang w:val="en-US" w:eastAsia="ja-JP"/>
        </w:rPr>
        <w:instrText xml:space="preserve"> REF RAN1chairnote \h </w:instrText>
      </w:r>
      <w:r w:rsidR="000F0D2B">
        <w:rPr>
          <w:rFonts w:ascii="Calibri" w:hAnsi="Calibri" w:cs="Calibri"/>
          <w:lang w:val="en-US" w:eastAsia="ja-JP"/>
        </w:rPr>
      </w:r>
      <w:r w:rsidR="000F0D2B">
        <w:rPr>
          <w:rFonts w:ascii="Calibri" w:hAnsi="Calibri" w:cs="Calibri"/>
          <w:lang w:val="en-US" w:eastAsia="ja-JP"/>
        </w:rPr>
        <w:fldChar w:fldCharType="separate"/>
      </w:r>
      <w:r w:rsidR="00A363FD">
        <w:rPr>
          <w:rFonts w:ascii="Calibri" w:hAnsi="Calibri" w:cs="Calibri"/>
          <w:noProof/>
        </w:rPr>
        <w:t>2</w:t>
      </w:r>
      <w:r w:rsidR="000F0D2B">
        <w:rPr>
          <w:rFonts w:ascii="Calibri" w:hAnsi="Calibri" w:cs="Calibri"/>
          <w:lang w:val="en-US" w:eastAsia="ja-JP"/>
        </w:rPr>
        <w:fldChar w:fldCharType="end"/>
      </w:r>
      <w:r w:rsidR="000F0D2B">
        <w:rPr>
          <w:rFonts w:ascii="Calibri" w:hAnsi="Calibri" w:cs="Calibri"/>
          <w:lang w:val="en-US" w:eastAsia="ja-JP"/>
        </w:rPr>
        <w:t>]</w:t>
      </w:r>
      <w:r w:rsidR="0094638A">
        <w:rPr>
          <w:rFonts w:ascii="Calibri" w:hAnsi="Calibri" w:cs="Calibri"/>
          <w:lang w:val="en-US" w:eastAsia="ja-JP"/>
        </w:rPr>
        <w:t>.</w:t>
      </w:r>
    </w:p>
    <w:p w14:paraId="23A74CFF" w14:textId="77777777" w:rsidR="008D3F98" w:rsidRPr="000F0D2B" w:rsidRDefault="008D3F98" w:rsidP="00EC5A6D">
      <w:pPr>
        <w:spacing w:line="276" w:lineRule="auto"/>
        <w:rPr>
          <w:rFonts w:ascii="Calibri" w:hAnsi="Calibri" w:cs="Calibri"/>
          <w:lang w:val="en-US" w:eastAsia="ja-JP"/>
        </w:rPr>
      </w:pPr>
    </w:p>
    <w:tbl>
      <w:tblPr>
        <w:tblStyle w:val="a9"/>
        <w:tblW w:w="0" w:type="auto"/>
        <w:tblLook w:val="04A0" w:firstRow="1" w:lastRow="0" w:firstColumn="1" w:lastColumn="0" w:noHBand="0" w:noVBand="1"/>
      </w:tblPr>
      <w:tblGrid>
        <w:gridCol w:w="9962"/>
      </w:tblGrid>
      <w:tr w:rsidR="008D3F98" w:rsidRPr="00EB5030" w14:paraId="476C92DF" w14:textId="77777777" w:rsidTr="008D3F98">
        <w:tc>
          <w:tcPr>
            <w:tcW w:w="9962" w:type="dxa"/>
          </w:tcPr>
          <w:p w14:paraId="5ADF08CB" w14:textId="77777777" w:rsidR="00B91928" w:rsidRPr="008A0769" w:rsidRDefault="00B91928" w:rsidP="00B91928">
            <w:pPr>
              <w:rPr>
                <w:b/>
                <w:sz w:val="21"/>
                <w:szCs w:val="21"/>
                <w:highlight w:val="green"/>
                <w:lang w:eastAsia="x-none"/>
              </w:rPr>
            </w:pPr>
            <w:r w:rsidRPr="008A0769">
              <w:rPr>
                <w:b/>
                <w:sz w:val="21"/>
                <w:szCs w:val="21"/>
                <w:highlight w:val="green"/>
                <w:lang w:eastAsia="x-none"/>
              </w:rPr>
              <w:t>Agreement</w:t>
            </w:r>
          </w:p>
          <w:p w14:paraId="39613F7E" w14:textId="77777777" w:rsidR="00B91928" w:rsidRPr="008A0769" w:rsidRDefault="00B91928" w:rsidP="00B91928">
            <w:pPr>
              <w:pStyle w:val="LGTdoc"/>
              <w:spacing w:afterLines="0" w:line="240" w:lineRule="auto"/>
              <w:contextualSpacing/>
              <w:rPr>
                <w:sz w:val="21"/>
                <w:szCs w:val="21"/>
                <w:lang w:val="en-US"/>
              </w:rPr>
            </w:pPr>
            <w:r w:rsidRPr="008A0769">
              <w:rPr>
                <w:sz w:val="21"/>
                <w:szCs w:val="21"/>
                <w:lang w:val="en-US"/>
              </w:rPr>
              <w:t>An identifier (ID), agreed in RAN1#95, that can be used at least for indicating panel-specific UL transmission is to be down-selected or merged from the following alternatives in next RAN1 meeting:</w:t>
            </w:r>
          </w:p>
          <w:p w14:paraId="62CDA641" w14:textId="77777777" w:rsidR="00B91928" w:rsidRPr="008A0769" w:rsidRDefault="00B91928" w:rsidP="00B91928">
            <w:pPr>
              <w:pStyle w:val="af2"/>
              <w:numPr>
                <w:ilvl w:val="0"/>
                <w:numId w:val="10"/>
              </w:numPr>
              <w:ind w:leftChars="0"/>
              <w:contextualSpacing/>
              <w:jc w:val="both"/>
              <w:rPr>
                <w:rFonts w:ascii="Times New Roman" w:eastAsia="SimSun" w:hAnsi="Times New Roman"/>
                <w:sz w:val="21"/>
                <w:szCs w:val="21"/>
              </w:rPr>
            </w:pPr>
            <w:r w:rsidRPr="008A0769">
              <w:rPr>
                <w:rFonts w:ascii="Times New Roman" w:eastAsia="SimSun" w:hAnsi="Times New Roman"/>
                <w:sz w:val="21"/>
                <w:szCs w:val="21"/>
              </w:rPr>
              <w:t>Alt.1: an SRS resource set ID, where FFS on further association to other RS (if needed)</w:t>
            </w:r>
          </w:p>
          <w:p w14:paraId="066FF185" w14:textId="77777777" w:rsidR="00B91928" w:rsidRPr="008A0769" w:rsidRDefault="00B91928" w:rsidP="00B91928">
            <w:pPr>
              <w:pStyle w:val="af2"/>
              <w:numPr>
                <w:ilvl w:val="0"/>
                <w:numId w:val="10"/>
              </w:numPr>
              <w:ind w:leftChars="0"/>
              <w:contextualSpacing/>
              <w:jc w:val="both"/>
              <w:rPr>
                <w:rFonts w:ascii="Times New Roman" w:eastAsia="SimSun" w:hAnsi="Times New Roman"/>
                <w:sz w:val="21"/>
                <w:szCs w:val="21"/>
              </w:rPr>
            </w:pPr>
            <w:r w:rsidRPr="008A0769">
              <w:rPr>
                <w:rFonts w:ascii="Times New Roman" w:eastAsia="SimSun" w:hAnsi="Times New Roman"/>
                <w:sz w:val="21"/>
                <w:szCs w:val="21"/>
              </w:rPr>
              <w:t xml:space="preserve">Alt.2: an ID, which is directly associated to a reference RS resource and/or resource set </w:t>
            </w:r>
          </w:p>
          <w:p w14:paraId="0F912FFF" w14:textId="77777777" w:rsidR="00B91928" w:rsidRPr="008A0769" w:rsidRDefault="00B91928" w:rsidP="00B91928">
            <w:pPr>
              <w:pStyle w:val="af2"/>
              <w:numPr>
                <w:ilvl w:val="0"/>
                <w:numId w:val="10"/>
              </w:numPr>
              <w:ind w:leftChars="0"/>
              <w:contextualSpacing/>
              <w:jc w:val="both"/>
              <w:rPr>
                <w:rFonts w:ascii="Times New Roman" w:eastAsia="SimSun" w:hAnsi="Times New Roman"/>
                <w:sz w:val="21"/>
                <w:szCs w:val="21"/>
              </w:rPr>
            </w:pPr>
            <w:r w:rsidRPr="008A0769">
              <w:rPr>
                <w:rFonts w:ascii="Times New Roman" w:eastAsia="SimSun" w:hAnsi="Times New Roman"/>
                <w:sz w:val="21"/>
                <w:szCs w:val="21"/>
              </w:rPr>
              <w:t>Alt.3: an ID, which can be assigned for a target RS resource or resource set</w:t>
            </w:r>
          </w:p>
          <w:p w14:paraId="4FEAF159" w14:textId="77777777" w:rsidR="00B91928" w:rsidRPr="008A0769" w:rsidRDefault="00B91928" w:rsidP="00B91928">
            <w:pPr>
              <w:pStyle w:val="af2"/>
              <w:numPr>
                <w:ilvl w:val="0"/>
                <w:numId w:val="10"/>
              </w:numPr>
              <w:ind w:leftChars="0"/>
              <w:contextualSpacing/>
              <w:jc w:val="both"/>
              <w:rPr>
                <w:sz w:val="21"/>
                <w:szCs w:val="21"/>
              </w:rPr>
            </w:pPr>
            <w:r w:rsidRPr="008A0769">
              <w:rPr>
                <w:rFonts w:ascii="Times New Roman" w:eastAsia="SimSun" w:hAnsi="Times New Roman"/>
                <w:sz w:val="21"/>
                <w:szCs w:val="21"/>
              </w:rPr>
              <w:t>Alt.4: an ID which is additionally configured in spatial relation info</w:t>
            </w:r>
          </w:p>
          <w:p w14:paraId="45C3A8AE" w14:textId="77777777" w:rsidR="00B91928" w:rsidRPr="00B91928" w:rsidRDefault="00B91928" w:rsidP="007D1C43">
            <w:pPr>
              <w:rPr>
                <w:rStyle w:val="a6"/>
                <w:b/>
                <w:sz w:val="20"/>
                <w:szCs w:val="20"/>
              </w:rPr>
            </w:pPr>
          </w:p>
          <w:p w14:paraId="18594151" w14:textId="77777777" w:rsidR="007D1C43" w:rsidRPr="007D1C43" w:rsidRDefault="00B153EC" w:rsidP="007D1C43">
            <w:pPr>
              <w:rPr>
                <w:sz w:val="20"/>
                <w:szCs w:val="20"/>
                <w:lang w:eastAsia="x-none"/>
              </w:rPr>
            </w:pPr>
            <w:hyperlink r:id="rId8" w:history="1">
              <w:r w:rsidR="007D1C43" w:rsidRPr="007D1C43">
                <w:rPr>
                  <w:rStyle w:val="a6"/>
                  <w:b/>
                  <w:sz w:val="20"/>
                  <w:szCs w:val="20"/>
                </w:rPr>
                <w:t>R1-1905627</w:t>
              </w:r>
            </w:hyperlink>
            <w:r w:rsidR="007D1C43" w:rsidRPr="007D1C43">
              <w:rPr>
                <w:sz w:val="20"/>
                <w:szCs w:val="20"/>
                <w:lang w:eastAsia="x-none"/>
              </w:rPr>
              <w:tab/>
              <w:t>Feature lead summary of Enhancements on Multi-beam Operations</w:t>
            </w:r>
            <w:r w:rsidR="007D1C43" w:rsidRPr="007D1C43">
              <w:rPr>
                <w:sz w:val="20"/>
                <w:szCs w:val="20"/>
                <w:lang w:eastAsia="x-none"/>
              </w:rPr>
              <w:tab/>
              <w:t>LG Electronics</w:t>
            </w:r>
          </w:p>
          <w:p w14:paraId="332B84E9" w14:textId="77777777" w:rsidR="007D1C43" w:rsidRPr="007D1C43" w:rsidRDefault="007D1C43" w:rsidP="007D1C43">
            <w:pPr>
              <w:rPr>
                <w:sz w:val="20"/>
                <w:szCs w:val="20"/>
                <w:lang w:eastAsia="x-none"/>
              </w:rPr>
            </w:pPr>
          </w:p>
          <w:p w14:paraId="2796B93C" w14:textId="77777777" w:rsidR="007D1C43" w:rsidRPr="007D1C43" w:rsidRDefault="007D1C43" w:rsidP="007D1C43">
            <w:pPr>
              <w:contextualSpacing/>
              <w:rPr>
                <w:b/>
                <w:sz w:val="20"/>
                <w:szCs w:val="20"/>
                <w:highlight w:val="green"/>
                <w:lang w:eastAsia="x-none"/>
              </w:rPr>
            </w:pPr>
            <w:r w:rsidRPr="007D1C43">
              <w:rPr>
                <w:b/>
                <w:sz w:val="20"/>
                <w:szCs w:val="20"/>
                <w:highlight w:val="green"/>
                <w:lang w:eastAsia="x-none"/>
              </w:rPr>
              <w:t>Agreement</w:t>
            </w:r>
          </w:p>
          <w:p w14:paraId="5C4CFD6D" w14:textId="77777777" w:rsidR="007D1C43" w:rsidRPr="007D1C43" w:rsidRDefault="007D1C43" w:rsidP="007D1C43">
            <w:pPr>
              <w:adjustRightInd w:val="0"/>
              <w:snapToGrid w:val="0"/>
              <w:contextualSpacing/>
              <w:rPr>
                <w:sz w:val="20"/>
                <w:szCs w:val="20"/>
              </w:rPr>
            </w:pPr>
            <w:r w:rsidRPr="007D1C43">
              <w:rPr>
                <w:sz w:val="20"/>
                <w:szCs w:val="20"/>
              </w:rPr>
              <w:t>In Rel-16, only introduce specification enhancement for MPUE-Assumption3</w:t>
            </w:r>
          </w:p>
          <w:p w14:paraId="10A31525" w14:textId="77777777" w:rsidR="007D1C43" w:rsidRPr="007D1C43" w:rsidRDefault="007D1C43" w:rsidP="007D1C43">
            <w:pPr>
              <w:numPr>
                <w:ilvl w:val="0"/>
                <w:numId w:val="10"/>
              </w:numPr>
              <w:adjustRightInd w:val="0"/>
              <w:snapToGrid w:val="0"/>
              <w:contextualSpacing/>
              <w:rPr>
                <w:sz w:val="20"/>
                <w:szCs w:val="20"/>
              </w:rPr>
            </w:pPr>
            <w:r w:rsidRPr="007D1C43">
              <w:rPr>
                <w:sz w:val="20"/>
                <w:szCs w:val="20"/>
              </w:rPr>
              <w:t>MPUE-Assumption3: Multiple panels are implemented on a UE and multiple panels can be activated at a time but only one panel can be used for transmission.</w:t>
            </w:r>
          </w:p>
          <w:p w14:paraId="5B6ED80C" w14:textId="77777777" w:rsidR="007D1C43" w:rsidRPr="007D1C43" w:rsidRDefault="007D1C43" w:rsidP="007D1C43">
            <w:pPr>
              <w:numPr>
                <w:ilvl w:val="1"/>
                <w:numId w:val="10"/>
              </w:numPr>
              <w:adjustRightInd w:val="0"/>
              <w:snapToGrid w:val="0"/>
              <w:contextualSpacing/>
              <w:rPr>
                <w:sz w:val="20"/>
                <w:szCs w:val="20"/>
              </w:rPr>
            </w:pPr>
            <w:r w:rsidRPr="007D1C43">
              <w:rPr>
                <w:sz w:val="20"/>
                <w:szCs w:val="20"/>
              </w:rPr>
              <w:t>Note that this does not require a UE to always activate multi-panels simultaneously</w:t>
            </w:r>
          </w:p>
          <w:p w14:paraId="4663399F" w14:textId="77777777" w:rsidR="007D1C43" w:rsidRPr="007D1C43" w:rsidRDefault="007D1C43" w:rsidP="007D1C43">
            <w:pPr>
              <w:numPr>
                <w:ilvl w:val="1"/>
                <w:numId w:val="10"/>
              </w:numPr>
              <w:adjustRightInd w:val="0"/>
              <w:snapToGrid w:val="0"/>
              <w:contextualSpacing/>
              <w:rPr>
                <w:sz w:val="20"/>
                <w:szCs w:val="20"/>
              </w:rPr>
            </w:pPr>
            <w:r w:rsidRPr="007D1C43">
              <w:rPr>
                <w:sz w:val="20"/>
                <w:szCs w:val="20"/>
              </w:rPr>
              <w:t xml:space="preserve">Note: UE can control the panel activation/deactivation </w:t>
            </w:r>
          </w:p>
          <w:p w14:paraId="67A66CDD" w14:textId="77777777" w:rsidR="007D1C43" w:rsidRPr="007D1C43" w:rsidRDefault="007D1C43" w:rsidP="007D1C43">
            <w:pPr>
              <w:numPr>
                <w:ilvl w:val="0"/>
                <w:numId w:val="10"/>
              </w:numPr>
              <w:adjustRightInd w:val="0"/>
              <w:snapToGrid w:val="0"/>
              <w:contextualSpacing/>
              <w:rPr>
                <w:sz w:val="20"/>
                <w:szCs w:val="20"/>
              </w:rPr>
            </w:pPr>
            <w:r w:rsidRPr="007D1C43">
              <w:rPr>
                <w:sz w:val="20"/>
                <w:szCs w:val="20"/>
              </w:rPr>
              <w:t>Possible u</w:t>
            </w:r>
            <w:r w:rsidRPr="007D1C43">
              <w:rPr>
                <w:rFonts w:hint="eastAsia"/>
                <w:sz w:val="20"/>
                <w:szCs w:val="20"/>
              </w:rPr>
              <w:t>se cases</w:t>
            </w:r>
            <w:r w:rsidRPr="007D1C43">
              <w:rPr>
                <w:sz w:val="20"/>
                <w:szCs w:val="20"/>
              </w:rPr>
              <w:t xml:space="preserve"> at least include</w:t>
            </w:r>
          </w:p>
          <w:p w14:paraId="76AB4DE6" w14:textId="77777777" w:rsidR="007D1C43" w:rsidRPr="007D1C43" w:rsidRDefault="007D1C43" w:rsidP="007D1C43">
            <w:pPr>
              <w:numPr>
                <w:ilvl w:val="1"/>
                <w:numId w:val="10"/>
              </w:numPr>
              <w:adjustRightInd w:val="0"/>
              <w:snapToGrid w:val="0"/>
              <w:contextualSpacing/>
              <w:rPr>
                <w:sz w:val="20"/>
                <w:szCs w:val="20"/>
              </w:rPr>
            </w:pPr>
            <w:r w:rsidRPr="007D1C43">
              <w:rPr>
                <w:sz w:val="20"/>
                <w:szCs w:val="20"/>
              </w:rPr>
              <w:t xml:space="preserve">(General) </w:t>
            </w:r>
            <w:r w:rsidRPr="007D1C43">
              <w:rPr>
                <w:rFonts w:hint="eastAsia"/>
                <w:sz w:val="20"/>
                <w:szCs w:val="20"/>
              </w:rPr>
              <w:t>U</w:t>
            </w:r>
            <w:r w:rsidRPr="007D1C43">
              <w:rPr>
                <w:sz w:val="20"/>
                <w:szCs w:val="20"/>
              </w:rPr>
              <w:t xml:space="preserve">L coverage enhancement for FR2 considering the UE power consumption </w:t>
            </w:r>
          </w:p>
          <w:p w14:paraId="24D854D0" w14:textId="77777777" w:rsidR="007D1C43" w:rsidRPr="007D1C43" w:rsidRDefault="007D1C43" w:rsidP="007D1C43">
            <w:pPr>
              <w:numPr>
                <w:ilvl w:val="0"/>
                <w:numId w:val="10"/>
              </w:numPr>
              <w:adjustRightInd w:val="0"/>
              <w:snapToGrid w:val="0"/>
              <w:contextualSpacing/>
              <w:rPr>
                <w:sz w:val="20"/>
                <w:szCs w:val="20"/>
              </w:rPr>
            </w:pPr>
            <w:r w:rsidRPr="007D1C43">
              <w:rPr>
                <w:sz w:val="20"/>
                <w:szCs w:val="20"/>
              </w:rPr>
              <w:t>Discussion topics in Rel-16 include:</w:t>
            </w:r>
          </w:p>
          <w:p w14:paraId="1A3A648A" w14:textId="77777777" w:rsidR="007D1C43" w:rsidRPr="007D1C43" w:rsidRDefault="007D1C43" w:rsidP="007D1C43">
            <w:pPr>
              <w:numPr>
                <w:ilvl w:val="1"/>
                <w:numId w:val="10"/>
              </w:numPr>
              <w:adjustRightInd w:val="0"/>
              <w:snapToGrid w:val="0"/>
              <w:contextualSpacing/>
              <w:rPr>
                <w:sz w:val="20"/>
                <w:szCs w:val="20"/>
              </w:rPr>
            </w:pPr>
            <w:r w:rsidRPr="007D1C43">
              <w:rPr>
                <w:sz w:val="20"/>
                <w:szCs w:val="20"/>
              </w:rPr>
              <w:t>Details on the identification for a panel and corresponding panel definition</w:t>
            </w:r>
          </w:p>
          <w:p w14:paraId="4D2FC5B8" w14:textId="77777777" w:rsidR="007D1C43" w:rsidRPr="007D1C43" w:rsidRDefault="007D1C43" w:rsidP="007D1C43">
            <w:pPr>
              <w:numPr>
                <w:ilvl w:val="0"/>
                <w:numId w:val="10"/>
              </w:numPr>
              <w:adjustRightInd w:val="0"/>
              <w:snapToGrid w:val="0"/>
              <w:contextualSpacing/>
              <w:rPr>
                <w:sz w:val="20"/>
                <w:szCs w:val="20"/>
              </w:rPr>
            </w:pPr>
            <w:r w:rsidRPr="007D1C43">
              <w:rPr>
                <w:sz w:val="20"/>
                <w:szCs w:val="20"/>
              </w:rPr>
              <w:t xml:space="preserve">Any enhancement introduced in Rel-16 should take further enhancement of simultaneous transmission across multiple panels for future releases into account. </w:t>
            </w:r>
          </w:p>
          <w:p w14:paraId="3CC0F78A" w14:textId="77777777" w:rsidR="007D1C43" w:rsidRPr="007D1C43" w:rsidRDefault="007D1C43" w:rsidP="007D1C43">
            <w:pPr>
              <w:adjustRightInd w:val="0"/>
              <w:snapToGrid w:val="0"/>
              <w:contextualSpacing/>
              <w:rPr>
                <w:sz w:val="20"/>
                <w:szCs w:val="20"/>
              </w:rPr>
            </w:pPr>
            <w:r w:rsidRPr="007D1C43">
              <w:rPr>
                <w:sz w:val="20"/>
                <w:szCs w:val="20"/>
              </w:rPr>
              <w:t>This is a UE optional feature</w:t>
            </w:r>
          </w:p>
          <w:p w14:paraId="51E53EDA" w14:textId="77777777" w:rsidR="007D1C43" w:rsidRPr="007D1C43" w:rsidRDefault="007D1C43" w:rsidP="007D1C43">
            <w:pPr>
              <w:adjustRightInd w:val="0"/>
              <w:snapToGrid w:val="0"/>
              <w:contextualSpacing/>
              <w:rPr>
                <w:sz w:val="20"/>
                <w:szCs w:val="20"/>
              </w:rPr>
            </w:pPr>
          </w:p>
          <w:p w14:paraId="36DE2149" w14:textId="77777777" w:rsidR="007D1C43" w:rsidRPr="007D1C43" w:rsidRDefault="00B153EC" w:rsidP="007D1C43">
            <w:pPr>
              <w:rPr>
                <w:sz w:val="20"/>
                <w:szCs w:val="20"/>
                <w:lang w:eastAsia="x-none"/>
              </w:rPr>
            </w:pPr>
            <w:hyperlink r:id="rId9" w:history="1">
              <w:r w:rsidR="007D1C43" w:rsidRPr="007D1C43">
                <w:rPr>
                  <w:rStyle w:val="a6"/>
                  <w:b/>
                  <w:sz w:val="20"/>
                  <w:szCs w:val="20"/>
                </w:rPr>
                <w:t>R1-1905838</w:t>
              </w:r>
            </w:hyperlink>
            <w:r w:rsidR="007D1C43" w:rsidRPr="007D1C43">
              <w:rPr>
                <w:sz w:val="20"/>
                <w:szCs w:val="20"/>
                <w:lang w:eastAsia="x-none"/>
              </w:rPr>
              <w:tab/>
              <w:t>Updated feature lead summary of Enhancements on Multi-beam Operations</w:t>
            </w:r>
            <w:r w:rsidR="007D1C43" w:rsidRPr="007D1C43">
              <w:rPr>
                <w:sz w:val="20"/>
                <w:szCs w:val="20"/>
                <w:lang w:eastAsia="x-none"/>
              </w:rPr>
              <w:tab/>
              <w:t>LG Electronics</w:t>
            </w:r>
          </w:p>
          <w:p w14:paraId="02AFB382" w14:textId="77777777" w:rsidR="007D1C43" w:rsidRPr="007D1C43" w:rsidRDefault="007D1C43" w:rsidP="007D1C43">
            <w:pPr>
              <w:rPr>
                <w:sz w:val="20"/>
                <w:szCs w:val="20"/>
                <w:lang w:eastAsia="x-none"/>
              </w:rPr>
            </w:pPr>
          </w:p>
          <w:p w14:paraId="2986285E" w14:textId="77777777" w:rsidR="007D1C43" w:rsidRPr="007D1C43" w:rsidRDefault="007D1C43" w:rsidP="007D1C43">
            <w:pPr>
              <w:pStyle w:val="LGTdoc"/>
              <w:spacing w:afterLines="0" w:line="240" w:lineRule="auto"/>
              <w:contextualSpacing/>
              <w:rPr>
                <w:b/>
                <w:sz w:val="20"/>
                <w:szCs w:val="20"/>
                <w:highlight w:val="darkYellow"/>
                <w:lang w:val="en-US"/>
              </w:rPr>
            </w:pPr>
            <w:r w:rsidRPr="007D1C43">
              <w:rPr>
                <w:b/>
                <w:sz w:val="20"/>
                <w:szCs w:val="20"/>
                <w:highlight w:val="darkYellow"/>
                <w:lang w:val="en-US"/>
              </w:rPr>
              <w:t>Working Assumption</w:t>
            </w:r>
          </w:p>
          <w:p w14:paraId="1AC76316" w14:textId="77777777" w:rsidR="007D1C43" w:rsidRPr="007D1C43" w:rsidRDefault="007D1C43" w:rsidP="007D1C43">
            <w:pPr>
              <w:pStyle w:val="LGTdoc"/>
              <w:spacing w:afterLines="0" w:line="240" w:lineRule="auto"/>
              <w:contextualSpacing/>
              <w:rPr>
                <w:sz w:val="20"/>
                <w:szCs w:val="20"/>
                <w:lang w:val="en-US"/>
              </w:rPr>
            </w:pPr>
            <w:r w:rsidRPr="007D1C43">
              <w:rPr>
                <w:sz w:val="20"/>
                <w:szCs w:val="20"/>
                <w:lang w:val="en-US"/>
              </w:rPr>
              <w:t>T</w:t>
            </w:r>
            <w:r w:rsidRPr="007D1C43">
              <w:rPr>
                <w:rFonts w:hint="eastAsia"/>
                <w:sz w:val="20"/>
                <w:szCs w:val="20"/>
                <w:lang w:val="en-US"/>
              </w:rPr>
              <w:t>he</w:t>
            </w:r>
            <w:r w:rsidRPr="007D1C43">
              <w:rPr>
                <w:sz w:val="20"/>
                <w:szCs w:val="20"/>
                <w:lang w:val="en-US"/>
              </w:rPr>
              <w:t xml:space="preserve"> agreed</w:t>
            </w:r>
            <w:r w:rsidRPr="007D1C43">
              <w:rPr>
                <w:rFonts w:hint="eastAsia"/>
                <w:sz w:val="20"/>
                <w:szCs w:val="20"/>
                <w:lang w:val="en-US"/>
              </w:rPr>
              <w:t xml:space="preserve"> ID </w:t>
            </w:r>
            <w:r w:rsidRPr="007D1C43">
              <w:rPr>
                <w:sz w:val="20"/>
                <w:szCs w:val="20"/>
                <w:lang w:val="en-US"/>
              </w:rPr>
              <w:t xml:space="preserve">(not excluding to reuse existing ID) </w:t>
            </w:r>
            <w:r w:rsidRPr="007D1C43">
              <w:rPr>
                <w:rFonts w:hint="eastAsia"/>
                <w:sz w:val="20"/>
                <w:szCs w:val="20"/>
                <w:lang w:val="en-US"/>
              </w:rPr>
              <w:t xml:space="preserve">for a panel can be </w:t>
            </w:r>
            <w:r w:rsidRPr="007D1C43">
              <w:rPr>
                <w:sz w:val="20"/>
                <w:szCs w:val="20"/>
                <w:lang w:val="en-US"/>
              </w:rPr>
              <w:t>used for panel-selection-based transmission of PUSCH, PUCCH and SRS, among multiple activated panels.</w:t>
            </w:r>
          </w:p>
          <w:p w14:paraId="6E3111AA" w14:textId="77777777" w:rsidR="007D1C43" w:rsidRPr="007D1C43" w:rsidRDefault="007D1C43" w:rsidP="007D1C43">
            <w:pPr>
              <w:pStyle w:val="LGTdoc"/>
              <w:numPr>
                <w:ilvl w:val="0"/>
                <w:numId w:val="10"/>
              </w:numPr>
              <w:spacing w:afterLines="0" w:line="240" w:lineRule="auto"/>
              <w:contextualSpacing/>
              <w:rPr>
                <w:sz w:val="20"/>
                <w:szCs w:val="20"/>
                <w:lang w:val="en-US"/>
              </w:rPr>
            </w:pPr>
            <w:r w:rsidRPr="007D1C43">
              <w:rPr>
                <w:sz w:val="20"/>
                <w:szCs w:val="20"/>
                <w:lang w:val="en-US"/>
              </w:rPr>
              <w:t>FFS details, including an explicit/implicit indication of the panel, also considering beam correspondence at UE.</w:t>
            </w:r>
          </w:p>
          <w:p w14:paraId="693B28D2" w14:textId="1A9AF6D3" w:rsidR="007D1C43" w:rsidRPr="007D1C43" w:rsidRDefault="007D1C43" w:rsidP="007D1C43">
            <w:pPr>
              <w:pStyle w:val="LGTdoc"/>
              <w:numPr>
                <w:ilvl w:val="0"/>
                <w:numId w:val="10"/>
              </w:numPr>
              <w:spacing w:afterLines="0" w:line="240" w:lineRule="auto"/>
              <w:contextualSpacing/>
              <w:rPr>
                <w:sz w:val="20"/>
                <w:szCs w:val="20"/>
              </w:rPr>
            </w:pPr>
            <w:r w:rsidRPr="007D1C43">
              <w:rPr>
                <w:sz w:val="20"/>
                <w:szCs w:val="20"/>
                <w:lang w:val="en-US"/>
              </w:rPr>
              <w:t>FFS on whether the ID can be used for panel-specific PRACH transmission, if supported.</w:t>
            </w:r>
          </w:p>
          <w:p w14:paraId="1D99F87A" w14:textId="77777777" w:rsidR="007D1C43" w:rsidRDefault="007D1C43" w:rsidP="007D1C43">
            <w:pPr>
              <w:adjustRightInd w:val="0"/>
              <w:snapToGrid w:val="0"/>
              <w:contextualSpacing/>
              <w:rPr>
                <w:szCs w:val="22"/>
              </w:rPr>
            </w:pPr>
          </w:p>
          <w:p w14:paraId="4C969204" w14:textId="32D7B576" w:rsidR="008A0769" w:rsidRPr="008A0769" w:rsidRDefault="008A0769" w:rsidP="008A0769">
            <w:pPr>
              <w:numPr>
                <w:ilvl w:val="0"/>
                <w:numId w:val="10"/>
              </w:numPr>
              <w:contextualSpacing/>
              <w:jc w:val="both"/>
              <w:rPr>
                <w:sz w:val="14"/>
              </w:rPr>
            </w:pPr>
          </w:p>
        </w:tc>
      </w:tr>
    </w:tbl>
    <w:p w14:paraId="41BFCCD4" w14:textId="77777777" w:rsidR="008D3F98" w:rsidRPr="00F70793" w:rsidRDefault="008D3F98" w:rsidP="00EC5A6D">
      <w:pPr>
        <w:spacing w:line="276" w:lineRule="auto"/>
        <w:rPr>
          <w:rFonts w:ascii="Calibri" w:hAnsi="Calibri" w:cs="Calibri"/>
          <w:lang w:val="en-US" w:eastAsia="ja-JP"/>
        </w:rPr>
      </w:pPr>
    </w:p>
    <w:p w14:paraId="7A3AC320" w14:textId="083D7B7A" w:rsidR="008D3F98" w:rsidRPr="00F70793" w:rsidRDefault="00963088" w:rsidP="00711A63">
      <w:pPr>
        <w:spacing w:line="276" w:lineRule="auto"/>
        <w:jc w:val="both"/>
        <w:rPr>
          <w:rFonts w:ascii="Calibri" w:hAnsi="Calibri" w:cs="Calibri"/>
          <w:lang w:val="en-US" w:eastAsia="ja-JP"/>
        </w:rPr>
      </w:pPr>
      <w:r w:rsidRPr="00F70793">
        <w:rPr>
          <w:rFonts w:ascii="Calibri" w:hAnsi="Calibri" w:cs="Calibri"/>
          <w:lang w:val="en-US" w:eastAsia="ja-JP"/>
        </w:rPr>
        <w:t xml:space="preserve">In this contribution, we </w:t>
      </w:r>
      <w:r w:rsidR="0094638A">
        <w:rPr>
          <w:rFonts w:ascii="Calibri" w:hAnsi="Calibri" w:cs="Calibri"/>
          <w:lang w:val="en-US" w:eastAsia="ja-JP"/>
        </w:rPr>
        <w:t>make proposals related to multi-beam operation</w:t>
      </w:r>
      <w:r w:rsidR="00B16FF3">
        <w:rPr>
          <w:rFonts w:ascii="Calibri" w:hAnsi="Calibri" w:cs="Calibri"/>
          <w:lang w:val="en-US" w:eastAsia="ja-JP"/>
        </w:rPr>
        <w:t xml:space="preserve"> regarding panel ID</w:t>
      </w:r>
      <w:r w:rsidR="00E0414A">
        <w:rPr>
          <w:rFonts w:ascii="Calibri" w:hAnsi="Calibri" w:cs="Calibri"/>
          <w:lang w:val="en-US" w:eastAsia="ja-JP"/>
        </w:rPr>
        <w:t>.</w:t>
      </w:r>
      <w:r w:rsidR="00C5416C">
        <w:rPr>
          <w:rFonts w:ascii="Calibri" w:hAnsi="Calibri" w:cs="Calibri"/>
          <w:lang w:val="en-US" w:eastAsia="ja-JP"/>
        </w:rPr>
        <w:t xml:space="preserve"> </w:t>
      </w:r>
      <w:r w:rsidR="00E0414A">
        <w:rPr>
          <w:rFonts w:ascii="Calibri" w:hAnsi="Calibri" w:cs="Calibri"/>
          <w:lang w:val="en-US" w:eastAsia="ja-JP"/>
        </w:rPr>
        <w:t>Descriptions</w:t>
      </w:r>
      <w:r w:rsidR="00F31F70">
        <w:rPr>
          <w:rFonts w:ascii="Calibri" w:hAnsi="Calibri" w:cs="Calibri"/>
          <w:lang w:val="en-US" w:eastAsia="ja-JP"/>
        </w:rPr>
        <w:t xml:space="preserve"> related to s</w:t>
      </w:r>
      <w:r w:rsidR="00B41EC6">
        <w:rPr>
          <w:rFonts w:ascii="Calibri" w:hAnsi="Calibri" w:cs="Calibri"/>
          <w:lang w:val="en-US" w:eastAsia="ja-JP"/>
        </w:rPr>
        <w:t>imultaneous transmission</w:t>
      </w:r>
      <w:r w:rsidR="00EB5030">
        <w:rPr>
          <w:rFonts w:ascii="Calibri" w:hAnsi="Calibri" w:cs="Calibri"/>
          <w:lang w:val="en-US" w:eastAsia="ja-JP"/>
        </w:rPr>
        <w:t xml:space="preserve"> is</w:t>
      </w:r>
      <w:r w:rsidR="00F31F70">
        <w:rPr>
          <w:rFonts w:ascii="Calibri" w:hAnsi="Calibri" w:cs="Calibri"/>
          <w:lang w:val="en-US" w:eastAsia="ja-JP"/>
        </w:rPr>
        <w:t xml:space="preserve"> included</w:t>
      </w:r>
      <w:r w:rsidR="00B41EC6">
        <w:rPr>
          <w:rFonts w:ascii="Calibri" w:hAnsi="Calibri" w:cs="Calibri"/>
          <w:lang w:val="en-US" w:eastAsia="ja-JP"/>
        </w:rPr>
        <w:t xml:space="preserve"> in Appendix.</w:t>
      </w:r>
      <w:r w:rsidR="00EB5030">
        <w:rPr>
          <w:rFonts w:ascii="Calibri" w:hAnsi="Calibri" w:cs="Calibri"/>
          <w:lang w:val="en-US" w:eastAsia="ja-JP"/>
        </w:rPr>
        <w:t xml:space="preserve"> </w:t>
      </w:r>
      <w:r w:rsidR="00EB5030">
        <w:rPr>
          <w:rFonts w:ascii="Calibri" w:hAnsi="Calibri" w:cs="Calibri"/>
          <w:lang w:eastAsia="ja-JP"/>
        </w:rPr>
        <w:t>In addition, proposals related to handling of addition and deletion of panels or handover procedure are discussed in the appendix.</w:t>
      </w:r>
    </w:p>
    <w:p w14:paraId="352AE7B0" w14:textId="47ED1E25" w:rsidR="00EC5A6D" w:rsidRPr="008849C0" w:rsidRDefault="0093593E" w:rsidP="00EC5A6D">
      <w:pPr>
        <w:pStyle w:val="1"/>
        <w:spacing w:line="360" w:lineRule="auto"/>
        <w:rPr>
          <w:rFonts w:ascii="Calibri" w:hAnsi="Calibri" w:cs="Calibri"/>
          <w:lang w:val="en-US"/>
        </w:rPr>
      </w:pPr>
      <w:r w:rsidRPr="008849C0">
        <w:rPr>
          <w:lang w:val="en-US"/>
        </w:rPr>
        <w:lastRenderedPageBreak/>
        <w:t>Multi-panel MIMO</w:t>
      </w:r>
      <w:r w:rsidR="00F255DD" w:rsidRPr="008849C0">
        <w:rPr>
          <w:lang w:val="en-US"/>
        </w:rPr>
        <w:t xml:space="preserve"> transmission : </w:t>
      </w:r>
      <w:r w:rsidR="008849C0" w:rsidRPr="008849C0">
        <w:rPr>
          <w:rFonts w:ascii="Calibri" w:hAnsi="Calibri" w:cs="Calibri"/>
          <w:lang w:val="en-US"/>
        </w:rPr>
        <w:t>Use of panel ID</w:t>
      </w:r>
    </w:p>
    <w:p w14:paraId="17D6C58A" w14:textId="7ED3F8A9" w:rsidR="00525A17" w:rsidRDefault="00B41EC6" w:rsidP="00C47A96">
      <w:pPr>
        <w:ind w:firstLineChars="50" w:firstLine="120"/>
        <w:jc w:val="both"/>
        <w:rPr>
          <w:lang w:val="en-US"/>
        </w:rPr>
      </w:pPr>
      <w:r>
        <w:rPr>
          <w:rFonts w:ascii="Calibri" w:hAnsi="Calibri" w:cs="Calibri" w:hint="eastAsia"/>
          <w:lang w:eastAsia="ja-JP"/>
        </w:rPr>
        <w:t>MPUE assumption 3 was agreed in RAN1#96b</w:t>
      </w:r>
      <w:r w:rsidR="0006330C">
        <w:rPr>
          <w:rFonts w:ascii="Calibri" w:hAnsi="Calibri" w:cs="Calibri" w:hint="eastAsia"/>
          <w:lang w:eastAsia="ja-JP"/>
        </w:rPr>
        <w:t xml:space="preserve"> and working assumption related to panel ID was made. </w:t>
      </w:r>
      <w:r w:rsidR="00525A17" w:rsidRPr="00F70793">
        <w:rPr>
          <w:rFonts w:ascii="Calibri" w:hAnsi="Calibri" w:cs="Calibri"/>
          <w:lang w:eastAsia="ja-JP"/>
        </w:rPr>
        <w:t xml:space="preserve">One of the </w:t>
      </w:r>
      <w:r w:rsidR="00525A17">
        <w:rPr>
          <w:rFonts w:ascii="Calibri" w:hAnsi="Calibri" w:cs="Calibri"/>
          <w:lang w:eastAsia="ja-JP"/>
        </w:rPr>
        <w:t>important</w:t>
      </w:r>
      <w:r w:rsidR="00525A17" w:rsidRPr="00F70793">
        <w:rPr>
          <w:rFonts w:ascii="Calibri" w:hAnsi="Calibri" w:cs="Calibri"/>
          <w:lang w:eastAsia="ja-JP"/>
        </w:rPr>
        <w:t xml:space="preserve"> issues for multi panel operation is reduction of time required for beam sweeping and overhead for control signalling. In this subsection, we</w:t>
      </w:r>
      <w:r w:rsidR="00525A17">
        <w:rPr>
          <w:rFonts w:ascii="Calibri" w:hAnsi="Calibri" w:cs="Calibri" w:hint="eastAsia"/>
          <w:lang w:eastAsia="ja-JP"/>
        </w:rPr>
        <w:t xml:space="preserve"> </w:t>
      </w:r>
      <w:r w:rsidR="00525A17">
        <w:rPr>
          <w:rFonts w:ascii="Calibri" w:hAnsi="Calibri" w:cs="Calibri"/>
          <w:lang w:eastAsia="ja-JP"/>
        </w:rPr>
        <w:t>analyse</w:t>
      </w:r>
      <w:r w:rsidR="00525A17">
        <w:rPr>
          <w:rFonts w:ascii="Calibri" w:hAnsi="Calibri" w:cs="Calibri" w:hint="eastAsia"/>
          <w:lang w:eastAsia="ja-JP"/>
        </w:rPr>
        <w:t xml:space="preserve"> </w:t>
      </w:r>
      <w:r w:rsidR="00525A17">
        <w:rPr>
          <w:rFonts w:ascii="Calibri" w:hAnsi="Calibri" w:cs="Calibri"/>
          <w:lang w:eastAsia="ja-JP"/>
        </w:rPr>
        <w:t>four alternatives agreed in RAN1 AH.</w:t>
      </w:r>
    </w:p>
    <w:p w14:paraId="511EAD19" w14:textId="0C237683" w:rsidR="004745C6" w:rsidRDefault="00A724C2" w:rsidP="008849C0">
      <w:pPr>
        <w:spacing w:line="276" w:lineRule="auto"/>
        <w:ind w:firstLineChars="50" w:firstLine="120"/>
        <w:jc w:val="both"/>
        <w:rPr>
          <w:rFonts w:ascii="Calibri" w:hAnsi="Calibri" w:cs="Calibri"/>
          <w:lang w:eastAsia="ja-JP"/>
        </w:rPr>
      </w:pPr>
      <w:r>
        <w:rPr>
          <w:rFonts w:ascii="Calibri" w:hAnsi="Calibri" w:cs="Calibri"/>
          <w:lang w:eastAsia="ja-JP"/>
        </w:rPr>
        <w:t>U</w:t>
      </w:r>
      <w:r w:rsidR="000B2A04">
        <w:rPr>
          <w:rFonts w:ascii="Calibri" w:hAnsi="Calibri" w:cs="Calibri"/>
          <w:lang w:eastAsia="ja-JP"/>
        </w:rPr>
        <w:t>se of the group ID is proposed here. The group ID can be assigned to a group of candidate beams and indicate which group the transmitted beam belongs to. Beams from UE can be partitioned by the use of group ID and number of beams for sweeping can be reduced due to portioning. Moreover, the group ID can be applied regardless of number of panels deployed at UE.</w:t>
      </w:r>
      <w:r w:rsidR="000B2A04">
        <w:rPr>
          <w:rFonts w:ascii="Calibri" w:hAnsi="Calibri" w:cs="Calibri" w:hint="eastAsia"/>
          <w:lang w:eastAsia="ja-JP"/>
        </w:rPr>
        <w:t xml:space="preserve"> </w:t>
      </w:r>
      <w:r w:rsidR="000B2A04">
        <w:rPr>
          <w:rFonts w:ascii="Calibri" w:hAnsi="Calibri" w:cs="Calibri"/>
          <w:lang w:eastAsia="ja-JP"/>
        </w:rPr>
        <w:t>For UL, the group ID can be associated with SRS resource ID. For example, a new SRI field in DCI can be added to indicate the group ID.</w:t>
      </w:r>
      <w:r w:rsidR="004745C6">
        <w:rPr>
          <w:rFonts w:ascii="Calibri" w:hAnsi="Calibri" w:cs="Calibri"/>
          <w:lang w:eastAsia="ja-JP"/>
        </w:rPr>
        <w:t xml:space="preserve"> </w:t>
      </w:r>
    </w:p>
    <w:p w14:paraId="55C9A2F7" w14:textId="581223CC" w:rsidR="005E5E49" w:rsidRDefault="004745C6">
      <w:pPr>
        <w:spacing w:line="276" w:lineRule="auto"/>
        <w:ind w:firstLineChars="50" w:firstLine="120"/>
        <w:jc w:val="both"/>
        <w:rPr>
          <w:rFonts w:ascii="Calibri" w:hAnsi="Calibri" w:cs="Calibri"/>
          <w:lang w:eastAsia="ja-JP"/>
        </w:rPr>
      </w:pPr>
      <w:r>
        <w:rPr>
          <w:rFonts w:ascii="Calibri" w:hAnsi="Calibri" w:cs="Calibri" w:hint="eastAsia"/>
          <w:lang w:eastAsia="ja-JP"/>
        </w:rPr>
        <w:t>Alt. 1 or Alt.2</w:t>
      </w:r>
      <w:r w:rsidR="005040BE">
        <w:rPr>
          <w:rFonts w:ascii="Calibri" w:hAnsi="Calibri" w:cs="Calibri"/>
          <w:lang w:eastAsia="ja-JP"/>
        </w:rPr>
        <w:t xml:space="preserve"> or Alt.3</w:t>
      </w:r>
      <w:r w:rsidR="006204B4">
        <w:rPr>
          <w:rFonts w:ascii="Calibri" w:hAnsi="Calibri" w:cs="Calibri"/>
          <w:lang w:eastAsia="ja-JP"/>
        </w:rPr>
        <w:t xml:space="preserve"> related to an identifier for a panel</w:t>
      </w:r>
      <w:r w:rsidR="00096251">
        <w:rPr>
          <w:rFonts w:ascii="Calibri" w:hAnsi="Calibri" w:cs="Calibri"/>
          <w:lang w:eastAsia="ja-JP"/>
        </w:rPr>
        <w:t xml:space="preserve"> proposed in RAN1 AH</w:t>
      </w:r>
      <w:r>
        <w:rPr>
          <w:rFonts w:ascii="Calibri" w:hAnsi="Calibri" w:cs="Calibri" w:hint="eastAsia"/>
          <w:lang w:eastAsia="ja-JP"/>
        </w:rPr>
        <w:t xml:space="preserve"> can be applied to the proposal here to partition beams into groups. </w:t>
      </w:r>
      <w:r>
        <w:rPr>
          <w:rFonts w:ascii="Calibri" w:hAnsi="Calibri" w:cs="Calibri"/>
          <w:lang w:eastAsia="ja-JP"/>
        </w:rPr>
        <w:t xml:space="preserve">Alt. 1 provides a specification transparent approach to realize group IDs. </w:t>
      </w:r>
      <w:r w:rsidR="00902F04">
        <w:rPr>
          <w:rFonts w:ascii="Calibri" w:hAnsi="Calibri" w:cs="Calibri"/>
          <w:lang w:eastAsia="ja-JP"/>
        </w:rPr>
        <w:t>However, compared to Alt. 2</w:t>
      </w:r>
      <w:r w:rsidR="00796502">
        <w:rPr>
          <w:rFonts w:ascii="Calibri" w:hAnsi="Calibri" w:cs="Calibri"/>
          <w:lang w:eastAsia="ja-JP"/>
        </w:rPr>
        <w:t xml:space="preserve"> or Alt. 3</w:t>
      </w:r>
      <w:r w:rsidR="00902F04">
        <w:rPr>
          <w:rFonts w:ascii="Calibri" w:hAnsi="Calibri" w:cs="Calibri"/>
          <w:lang w:eastAsia="ja-JP"/>
        </w:rPr>
        <w:t xml:space="preserve"> which embeds group IDs into resource or resource set, Alt. 1 lacks in flexibility of assignment of group ID since the same ID is applied to all resources under the set, creating inconvenience if </w:t>
      </w:r>
      <w:r w:rsidR="0054780B">
        <w:rPr>
          <w:rFonts w:ascii="Calibri" w:hAnsi="Calibri" w:cs="Calibri"/>
          <w:lang w:eastAsia="ja-JP"/>
        </w:rPr>
        <w:t>per panel configuration for power control or time domain behaviour needs to be configured.</w:t>
      </w:r>
      <w:r w:rsidR="00817105">
        <w:rPr>
          <w:rFonts w:ascii="Calibri" w:hAnsi="Calibri" w:cs="Calibri"/>
          <w:lang w:eastAsia="ja-JP"/>
        </w:rPr>
        <w:t xml:space="preserve"> </w:t>
      </w:r>
      <w:r w:rsidR="005E5E49">
        <w:rPr>
          <w:rFonts w:ascii="Calibri" w:hAnsi="Calibri" w:cs="Calibri" w:hint="eastAsia"/>
          <w:lang w:eastAsia="ja-JP"/>
        </w:rPr>
        <w:t>Moreover, since only one of</w:t>
      </w:r>
      <w:r w:rsidR="005E5E49">
        <w:rPr>
          <w:rFonts w:ascii="Calibri" w:hAnsi="Calibri" w:cs="Calibri"/>
          <w:lang w:eastAsia="ja-JP"/>
        </w:rPr>
        <w:t xml:space="preserve"> the</w:t>
      </w:r>
      <w:r w:rsidR="00800374">
        <w:rPr>
          <w:rFonts w:ascii="Calibri" w:hAnsi="Calibri" w:cs="Calibri"/>
          <w:lang w:eastAsia="ja-JP"/>
        </w:rPr>
        <w:t xml:space="preserve"> active</w:t>
      </w:r>
      <w:r w:rsidR="005E5E49">
        <w:rPr>
          <w:rFonts w:ascii="Calibri" w:hAnsi="Calibri" w:cs="Calibri"/>
          <w:lang w:eastAsia="ja-JP"/>
        </w:rPr>
        <w:t xml:space="preserve"> panels can be used for UL transmission, it is not clear which resource set is being used for </w:t>
      </w:r>
      <w:r w:rsidR="00C64F49">
        <w:rPr>
          <w:rFonts w:ascii="Calibri" w:hAnsi="Calibri" w:cs="Calibri"/>
          <w:lang w:eastAsia="ja-JP"/>
        </w:rPr>
        <w:t>transmission without a flag to indicate activation for transmission</w:t>
      </w:r>
      <w:r w:rsidR="00E460E7">
        <w:rPr>
          <w:rFonts w:ascii="Calibri" w:hAnsi="Calibri" w:cs="Calibri"/>
          <w:lang w:eastAsia="ja-JP"/>
        </w:rPr>
        <w:t>, the spec transparent method such as Alt</w:t>
      </w:r>
      <w:r w:rsidR="00C9116B">
        <w:rPr>
          <w:rFonts w:ascii="Calibri" w:hAnsi="Calibri" w:cs="Calibri"/>
          <w:lang w:eastAsia="ja-JP"/>
        </w:rPr>
        <w:t>. 1 is adopted</w:t>
      </w:r>
      <w:r w:rsidR="005E5E49">
        <w:rPr>
          <w:rFonts w:ascii="Calibri" w:hAnsi="Calibri" w:cs="Calibri"/>
          <w:lang w:eastAsia="ja-JP"/>
        </w:rPr>
        <w:t>.</w:t>
      </w:r>
    </w:p>
    <w:p w14:paraId="4FF263C7" w14:textId="4B6CB9F4" w:rsidR="004745C6" w:rsidRDefault="00817105">
      <w:pPr>
        <w:spacing w:line="276" w:lineRule="auto"/>
        <w:ind w:firstLineChars="50" w:firstLine="120"/>
        <w:jc w:val="both"/>
        <w:rPr>
          <w:rFonts w:ascii="Calibri" w:hAnsi="Calibri" w:cs="Calibri"/>
          <w:lang w:eastAsia="ja-JP"/>
        </w:rPr>
      </w:pPr>
      <w:r>
        <w:rPr>
          <w:rFonts w:ascii="Calibri" w:hAnsi="Calibri" w:cs="Calibri"/>
          <w:lang w:eastAsia="ja-JP"/>
        </w:rPr>
        <w:t xml:space="preserve">The main motivation is to assign an ID to SRS, and naturally, since reference RS contains SRS, </w:t>
      </w:r>
      <w:r w:rsidR="000A7E32">
        <w:rPr>
          <w:rFonts w:ascii="Calibri" w:hAnsi="Calibri" w:cs="Calibri"/>
          <w:lang w:eastAsia="ja-JP"/>
        </w:rPr>
        <w:t>we propose to combine Alt. 2 and 3 to assign an ID to both reference and target RS resource or resource set.</w:t>
      </w:r>
    </w:p>
    <w:p w14:paraId="38C0AE11" w14:textId="135096EA" w:rsidR="006E73DA" w:rsidRDefault="005033F0" w:rsidP="00191C96">
      <w:pPr>
        <w:spacing w:line="276" w:lineRule="auto"/>
        <w:ind w:firstLineChars="50" w:firstLine="120"/>
        <w:jc w:val="both"/>
        <w:rPr>
          <w:rFonts w:ascii="Calibri" w:hAnsi="Calibri" w:cs="Calibri"/>
          <w:lang w:eastAsia="ja-JP"/>
        </w:rPr>
      </w:pPr>
      <w:r>
        <w:rPr>
          <w:rFonts w:ascii="Calibri" w:hAnsi="Calibri" w:cs="Calibri"/>
          <w:lang w:eastAsia="ja-JP"/>
        </w:rPr>
        <w:t xml:space="preserve"> Regarding Alt. 4, it is not clear whether the reference can be treated as other reference signals such as CSI-RS, SSB or SRS. </w:t>
      </w:r>
      <w:r w:rsidR="00742B38">
        <w:rPr>
          <w:rFonts w:ascii="Calibri" w:hAnsi="Calibri" w:cs="Calibri"/>
          <w:lang w:eastAsia="ja-JP"/>
        </w:rPr>
        <w:t>Since the references serve as reference directions for transmission beams, how an ID can be included to serve as the reference beam direction is not clear.</w:t>
      </w:r>
      <w:r w:rsidR="00191C96">
        <w:rPr>
          <w:rFonts w:ascii="Calibri" w:hAnsi="Calibri" w:cs="Calibri" w:hint="eastAsia"/>
          <w:lang w:eastAsia="ja-JP"/>
        </w:rPr>
        <w:t xml:space="preserve"> </w:t>
      </w:r>
      <w:r w:rsidR="006E73DA">
        <w:rPr>
          <w:rFonts w:ascii="Calibri" w:hAnsi="Calibri" w:cs="Calibri" w:hint="eastAsia"/>
          <w:lang w:eastAsia="ja-JP"/>
        </w:rPr>
        <w:t>In addition, since a group of beams or panels are a</w:t>
      </w:r>
      <w:r w:rsidR="006E73DA">
        <w:rPr>
          <w:rFonts w:ascii="Calibri" w:hAnsi="Calibri" w:cs="Calibri"/>
          <w:lang w:eastAsia="ja-JP"/>
        </w:rPr>
        <w:t>ssociated with an ID, we support use of the term “group ID” for the ID mentioned in the proposal.</w:t>
      </w:r>
    </w:p>
    <w:p w14:paraId="15BA3BD1" w14:textId="18317BF8" w:rsidR="00191C96" w:rsidRDefault="00191C96" w:rsidP="00191C96">
      <w:pPr>
        <w:spacing w:line="276" w:lineRule="auto"/>
        <w:ind w:firstLineChars="50" w:firstLine="120"/>
        <w:jc w:val="both"/>
        <w:rPr>
          <w:rFonts w:ascii="Calibri" w:hAnsi="Calibri" w:cs="Calibri"/>
          <w:lang w:eastAsia="ja-JP"/>
        </w:rPr>
      </w:pPr>
      <w:r>
        <w:rPr>
          <w:rFonts w:ascii="Calibri" w:hAnsi="Calibri" w:cs="Calibri"/>
          <w:lang w:eastAsia="ja-JP"/>
        </w:rPr>
        <w:t>Thus we make the following proposal.</w:t>
      </w:r>
    </w:p>
    <w:p w14:paraId="24958C3B" w14:textId="77777777" w:rsidR="00191C96" w:rsidRDefault="00191C96" w:rsidP="00191C96">
      <w:pPr>
        <w:spacing w:line="276" w:lineRule="auto"/>
        <w:jc w:val="both"/>
        <w:rPr>
          <w:rFonts w:ascii="Calibri" w:hAnsi="Calibri" w:cs="Calibri"/>
          <w:lang w:eastAsia="ja-JP"/>
        </w:rPr>
      </w:pPr>
    </w:p>
    <w:p w14:paraId="5D976DE0" w14:textId="77777777" w:rsidR="005E5E49" w:rsidRPr="00C47A96" w:rsidRDefault="005E5E49" w:rsidP="005E5E49">
      <w:pPr>
        <w:spacing w:line="276" w:lineRule="auto"/>
        <w:jc w:val="both"/>
        <w:rPr>
          <w:rFonts w:ascii="Calibri" w:hAnsi="Calibri" w:cs="Calibri"/>
          <w:b/>
          <w:lang w:eastAsia="ja-JP"/>
        </w:rPr>
      </w:pPr>
      <w:bookmarkStart w:id="1" w:name="Prop1"/>
      <w:r w:rsidRPr="00C47A96">
        <w:rPr>
          <w:rFonts w:ascii="Calibri" w:hAnsi="Calibri" w:cs="Calibri"/>
          <w:b/>
          <w:lang w:eastAsia="ja-JP"/>
        </w:rPr>
        <w:t xml:space="preserve">Proposal 1 : </w:t>
      </w:r>
      <w:r>
        <w:rPr>
          <w:rFonts w:ascii="Calibri" w:hAnsi="Calibri" w:cs="Calibri"/>
          <w:b/>
          <w:lang w:eastAsia="ja-JP"/>
        </w:rPr>
        <w:t>Combined Alt. 2 and</w:t>
      </w:r>
      <w:r w:rsidRPr="00C47A96">
        <w:rPr>
          <w:rFonts w:ascii="Calibri" w:hAnsi="Calibri" w:cs="Calibri"/>
          <w:b/>
          <w:lang w:eastAsia="ja-JP"/>
        </w:rPr>
        <w:t xml:space="preserve"> Alt. </w:t>
      </w:r>
      <w:r>
        <w:rPr>
          <w:rFonts w:ascii="Calibri" w:hAnsi="Calibri" w:cs="Calibri"/>
          <w:b/>
          <w:lang w:eastAsia="ja-JP"/>
        </w:rPr>
        <w:t>3</w:t>
      </w:r>
      <w:r w:rsidRPr="00C47A96">
        <w:rPr>
          <w:rFonts w:ascii="Calibri" w:hAnsi="Calibri" w:cs="Calibri"/>
          <w:b/>
          <w:lang w:eastAsia="ja-JP"/>
        </w:rPr>
        <w:t xml:space="preserve"> “an ID, </w:t>
      </w:r>
      <w:r w:rsidRPr="000A7E32">
        <w:rPr>
          <w:rFonts w:ascii="Calibri" w:hAnsi="Calibri" w:cs="Calibri"/>
          <w:b/>
          <w:lang w:eastAsia="ja-JP"/>
        </w:rPr>
        <w:t>which can be assigned for a target</w:t>
      </w:r>
      <w:r>
        <w:rPr>
          <w:rFonts w:ascii="Calibri" w:hAnsi="Calibri" w:cs="Calibri"/>
          <w:b/>
          <w:lang w:eastAsia="ja-JP"/>
        </w:rPr>
        <w:t xml:space="preserve"> and reference</w:t>
      </w:r>
      <w:r w:rsidRPr="000A7E32">
        <w:rPr>
          <w:rFonts w:ascii="Calibri" w:hAnsi="Calibri" w:cs="Calibri"/>
          <w:b/>
          <w:lang w:eastAsia="ja-JP"/>
        </w:rPr>
        <w:t xml:space="preserve"> RS resource or resource set</w:t>
      </w:r>
      <w:r w:rsidRPr="00C47A96">
        <w:rPr>
          <w:rFonts w:ascii="Calibri" w:hAnsi="Calibri" w:cs="Calibri"/>
          <w:b/>
          <w:lang w:eastAsia="ja-JP"/>
        </w:rPr>
        <w:t xml:space="preserve">” to support panel </w:t>
      </w:r>
      <w:r>
        <w:rPr>
          <w:rFonts w:ascii="Calibri" w:hAnsi="Calibri" w:cs="Calibri"/>
          <w:b/>
          <w:lang w:eastAsia="ja-JP"/>
        </w:rPr>
        <w:t>specific UL</w:t>
      </w:r>
      <w:r w:rsidRPr="00C47A96">
        <w:rPr>
          <w:rFonts w:ascii="Calibri" w:hAnsi="Calibri" w:cs="Calibri"/>
          <w:b/>
          <w:lang w:eastAsia="ja-JP"/>
        </w:rPr>
        <w:t xml:space="preserve"> transmission</w:t>
      </w:r>
    </w:p>
    <w:bookmarkEnd w:id="1"/>
    <w:p w14:paraId="5EE49598" w14:textId="77777777" w:rsidR="006E73DA" w:rsidRPr="005E5E49" w:rsidRDefault="006E73DA" w:rsidP="000B2A04">
      <w:pPr>
        <w:spacing w:line="276" w:lineRule="auto"/>
        <w:ind w:firstLineChars="50" w:firstLine="120"/>
        <w:jc w:val="both"/>
        <w:rPr>
          <w:rFonts w:ascii="Calibri" w:hAnsi="Calibri" w:cs="Calibri"/>
          <w:lang w:eastAsia="ja-JP"/>
        </w:rPr>
      </w:pPr>
    </w:p>
    <w:p w14:paraId="2EFECF85" w14:textId="5F1A3EE2" w:rsidR="006E73DA" w:rsidRDefault="006E73DA" w:rsidP="00FE66E9">
      <w:pPr>
        <w:spacing w:line="276" w:lineRule="auto"/>
        <w:jc w:val="both"/>
        <w:rPr>
          <w:rFonts w:ascii="Calibri" w:hAnsi="Calibri" w:cs="Calibri"/>
          <w:lang w:eastAsia="ja-JP"/>
        </w:rPr>
      </w:pPr>
      <w:bookmarkStart w:id="2" w:name="Prop2"/>
      <w:r w:rsidRPr="00C47A96">
        <w:rPr>
          <w:rFonts w:ascii="Calibri" w:hAnsi="Calibri" w:cs="Calibri"/>
          <w:b/>
          <w:lang w:eastAsia="ja-JP"/>
        </w:rPr>
        <w:t xml:space="preserve">Proposal </w:t>
      </w:r>
      <w:r>
        <w:rPr>
          <w:rFonts w:ascii="Calibri" w:hAnsi="Calibri" w:cs="Calibri"/>
          <w:b/>
          <w:lang w:eastAsia="ja-JP"/>
        </w:rPr>
        <w:t>2</w:t>
      </w:r>
      <w:r w:rsidRPr="00C47A96">
        <w:rPr>
          <w:rFonts w:ascii="Calibri" w:hAnsi="Calibri" w:cs="Calibri"/>
          <w:b/>
          <w:lang w:eastAsia="ja-JP"/>
        </w:rPr>
        <w:t xml:space="preserve"> : </w:t>
      </w:r>
      <w:r>
        <w:rPr>
          <w:rFonts w:ascii="Calibri" w:hAnsi="Calibri" w:cs="Calibri"/>
          <w:b/>
          <w:lang w:eastAsia="ja-JP"/>
        </w:rPr>
        <w:t>Use “group ID” for the ID in Proposal 1</w:t>
      </w:r>
    </w:p>
    <w:bookmarkEnd w:id="2"/>
    <w:p w14:paraId="52E28888" w14:textId="77777777" w:rsidR="006E73DA" w:rsidRDefault="006E73DA" w:rsidP="000B2A04">
      <w:pPr>
        <w:spacing w:line="276" w:lineRule="auto"/>
        <w:ind w:firstLineChars="50" w:firstLine="120"/>
        <w:jc w:val="both"/>
        <w:rPr>
          <w:rFonts w:ascii="Calibri" w:hAnsi="Calibri" w:cs="Calibri"/>
          <w:lang w:eastAsia="ja-JP"/>
        </w:rPr>
      </w:pPr>
    </w:p>
    <w:p w14:paraId="7BCFFE87" w14:textId="0BCE1B6E" w:rsidR="000B2A04" w:rsidRPr="00F70793" w:rsidRDefault="000B2A04" w:rsidP="000B2A04">
      <w:pPr>
        <w:spacing w:line="276" w:lineRule="auto"/>
        <w:jc w:val="both"/>
        <w:rPr>
          <w:rFonts w:ascii="Calibri" w:hAnsi="Calibri" w:cs="Calibri"/>
          <w:lang w:eastAsia="ja-JP"/>
        </w:rPr>
      </w:pPr>
      <w:r>
        <w:rPr>
          <w:rFonts w:ascii="Calibri" w:hAnsi="Calibri" w:cs="Calibri" w:hint="eastAsia"/>
          <w:lang w:eastAsia="ja-JP"/>
        </w:rPr>
        <w:t xml:space="preserve"> </w:t>
      </w:r>
      <w:r w:rsidR="007840AF">
        <w:rPr>
          <w:rFonts w:ascii="Calibri" w:hAnsi="Calibri" w:cs="Calibri"/>
          <w:lang w:eastAsia="ja-JP"/>
        </w:rPr>
        <w:t xml:space="preserve">The following example illustrates benefits in multi-panel operation using group ID. </w:t>
      </w:r>
      <w:r w:rsidR="000A0BFC">
        <w:rPr>
          <w:rFonts w:ascii="Calibri" w:hAnsi="Calibri" w:cs="Calibri"/>
          <w:lang w:eastAsia="ja-JP"/>
        </w:rPr>
        <w:t>I</w:t>
      </w:r>
      <w:r>
        <w:rPr>
          <w:rFonts w:ascii="Calibri" w:hAnsi="Calibri" w:cs="Calibri"/>
          <w:lang w:eastAsia="ja-JP"/>
        </w:rPr>
        <w:t>n multi-panel</w:t>
      </w:r>
      <w:r w:rsidRPr="00F70793">
        <w:rPr>
          <w:rFonts w:ascii="Calibri" w:hAnsi="Calibri" w:cs="Calibri"/>
          <w:lang w:eastAsia="ja-JP"/>
        </w:rPr>
        <w:t xml:space="preserve"> MIMO, assigning </w:t>
      </w:r>
      <w:r w:rsidR="000A0BFC">
        <w:rPr>
          <w:rFonts w:ascii="Calibri" w:hAnsi="Calibri" w:cs="Calibri"/>
          <w:lang w:eastAsia="ja-JP"/>
        </w:rPr>
        <w:t>group</w:t>
      </w:r>
      <w:r w:rsidRPr="00F70793">
        <w:rPr>
          <w:rFonts w:ascii="Calibri" w:hAnsi="Calibri" w:cs="Calibri"/>
          <w:lang w:eastAsia="ja-JP"/>
        </w:rPr>
        <w:t xml:space="preserve"> IDs in </w:t>
      </w:r>
      <w:r>
        <w:rPr>
          <w:rFonts w:ascii="Calibri" w:hAnsi="Calibri" w:cs="Calibri"/>
          <w:lang w:eastAsia="ja-JP"/>
        </w:rPr>
        <w:t>UL</w:t>
      </w:r>
      <w:r w:rsidRPr="00F70793">
        <w:rPr>
          <w:rFonts w:ascii="Calibri" w:hAnsi="Calibri" w:cs="Calibri"/>
          <w:lang w:eastAsia="ja-JP"/>
        </w:rPr>
        <w:t xml:space="preserve"> will reduce signalling overhead required for multi-panel operation. During beam sweeping, sweeping across panels will lead to inefficient operation and requires more time. In addition, if gNB uses two panels and</w:t>
      </w:r>
      <w:r>
        <w:rPr>
          <w:rFonts w:ascii="Calibri" w:hAnsi="Calibri" w:cs="Calibri"/>
          <w:lang w:eastAsia="ja-JP"/>
        </w:rPr>
        <w:t xml:space="preserve"> observed</w:t>
      </w:r>
      <w:r w:rsidRPr="00F70793">
        <w:rPr>
          <w:rFonts w:ascii="Calibri" w:hAnsi="Calibri" w:cs="Calibri"/>
          <w:lang w:eastAsia="ja-JP"/>
        </w:rPr>
        <w:t xml:space="preserve"> SNR</w:t>
      </w:r>
      <w:r>
        <w:rPr>
          <w:rFonts w:ascii="Calibri" w:hAnsi="Calibri" w:cs="Calibri"/>
          <w:lang w:eastAsia="ja-JP"/>
        </w:rPr>
        <w:t>, based on RSRP,</w:t>
      </w:r>
      <w:r w:rsidRPr="00F70793">
        <w:rPr>
          <w:rFonts w:ascii="Calibri" w:hAnsi="Calibri" w:cs="Calibri"/>
          <w:lang w:eastAsia="ja-JP"/>
        </w:rPr>
        <w:t xml:space="preserve"> is higher for a link between transmission panel and </w:t>
      </w:r>
      <w:r>
        <w:rPr>
          <w:rFonts w:ascii="Calibri" w:hAnsi="Calibri" w:cs="Calibri"/>
          <w:lang w:eastAsia="ja-JP"/>
        </w:rPr>
        <w:t>gNB</w:t>
      </w:r>
      <w:r w:rsidRPr="00F70793">
        <w:rPr>
          <w:rFonts w:ascii="Calibri" w:hAnsi="Calibri" w:cs="Calibri"/>
          <w:lang w:eastAsia="ja-JP"/>
        </w:rPr>
        <w:t>, selection of beams for the panel with higher SNR may always be selected, and possible diversity gain achieved by using another panel is lost. Moreover, if the path between gNB and UE is blocked by a vehicle for one-panel operation,</w:t>
      </w:r>
      <w:r>
        <w:rPr>
          <w:rFonts w:ascii="Calibri" w:hAnsi="Calibri" w:cs="Calibri"/>
          <w:lang w:eastAsia="ja-JP"/>
        </w:rPr>
        <w:t xml:space="preserve"> the</w:t>
      </w:r>
      <w:r w:rsidRPr="00F70793">
        <w:rPr>
          <w:rFonts w:ascii="Calibri" w:hAnsi="Calibri" w:cs="Calibri"/>
          <w:lang w:eastAsia="ja-JP"/>
        </w:rPr>
        <w:t xml:space="preserve"> communication link is lost. An example of </w:t>
      </w:r>
      <w:r>
        <w:rPr>
          <w:rFonts w:ascii="Calibri" w:hAnsi="Calibri" w:cs="Calibri"/>
          <w:lang w:eastAsia="ja-JP"/>
        </w:rPr>
        <w:t>operation without group ID</w:t>
      </w:r>
      <w:r w:rsidRPr="00F70793">
        <w:rPr>
          <w:rFonts w:ascii="Calibri" w:hAnsi="Calibri" w:cs="Calibri"/>
          <w:lang w:eastAsia="ja-JP"/>
        </w:rPr>
        <w:t xml:space="preserve"> for multiple-panel operation is illustrated in </w:t>
      </w:r>
      <w:r w:rsidRPr="00F70793">
        <w:rPr>
          <w:rFonts w:ascii="Calibri" w:hAnsi="Calibri" w:cs="Calibri"/>
          <w:lang w:eastAsia="ja-JP"/>
        </w:rPr>
        <w:fldChar w:fldCharType="begin"/>
      </w:r>
      <w:r w:rsidRPr="00F70793">
        <w:rPr>
          <w:rFonts w:ascii="Calibri" w:hAnsi="Calibri" w:cs="Calibri"/>
          <w:lang w:eastAsia="ja-JP"/>
        </w:rPr>
        <w:instrText xml:space="preserve"> REF _Ref524323991 \h  \* MERGEFORMAT </w:instrText>
      </w:r>
      <w:r w:rsidRPr="00F70793">
        <w:rPr>
          <w:rFonts w:ascii="Calibri" w:hAnsi="Calibri" w:cs="Calibri"/>
          <w:lang w:eastAsia="ja-JP"/>
        </w:rPr>
      </w:r>
      <w:r w:rsidRPr="00F70793">
        <w:rPr>
          <w:rFonts w:ascii="Calibri" w:hAnsi="Calibri" w:cs="Calibri"/>
          <w:lang w:eastAsia="ja-JP"/>
        </w:rPr>
        <w:fldChar w:fldCharType="separate"/>
      </w:r>
      <w:r w:rsidR="00A363FD" w:rsidRPr="00F70793">
        <w:rPr>
          <w:rFonts w:ascii="Calibri" w:hAnsi="Calibri" w:cs="Calibri"/>
        </w:rPr>
        <w:t xml:space="preserve">Figure </w:t>
      </w:r>
      <w:r w:rsidR="00A363FD">
        <w:rPr>
          <w:rFonts w:ascii="Calibri" w:hAnsi="Calibri" w:cs="Calibri"/>
          <w:noProof/>
        </w:rPr>
        <w:t>1</w:t>
      </w:r>
      <w:r w:rsidRPr="00F70793">
        <w:rPr>
          <w:rFonts w:ascii="Calibri" w:hAnsi="Calibri" w:cs="Calibri"/>
          <w:lang w:eastAsia="ja-JP"/>
        </w:rPr>
        <w:fldChar w:fldCharType="end"/>
      </w:r>
      <w:r w:rsidRPr="00F70793">
        <w:rPr>
          <w:rFonts w:ascii="Calibri" w:hAnsi="Calibri" w:cs="Calibri"/>
          <w:lang w:eastAsia="ja-JP"/>
        </w:rPr>
        <w:t>.</w:t>
      </w:r>
    </w:p>
    <w:p w14:paraId="6634D2F8" w14:textId="77777777" w:rsidR="00E24A1F" w:rsidRPr="00F70793" w:rsidRDefault="00E24A1F" w:rsidP="00E24A1F">
      <w:pPr>
        <w:spacing w:line="276" w:lineRule="auto"/>
        <w:jc w:val="both"/>
        <w:rPr>
          <w:rFonts w:ascii="Calibri" w:hAnsi="Calibri" w:cs="Calibri"/>
          <w:lang w:eastAsia="ja-JP"/>
        </w:rPr>
      </w:pPr>
    </w:p>
    <w:p w14:paraId="31D75B93" w14:textId="6D35CE6F" w:rsidR="00E24A1F" w:rsidRPr="00F70793" w:rsidRDefault="00524FA3" w:rsidP="00E24A1F">
      <w:pPr>
        <w:keepNext/>
        <w:spacing w:line="276" w:lineRule="auto"/>
        <w:jc w:val="center"/>
        <w:rPr>
          <w:rFonts w:ascii="Calibri" w:hAnsi="Calibri" w:cs="Calibri"/>
        </w:rPr>
      </w:pPr>
      <w:r>
        <w:object w:dxaOrig="13546" w:dyaOrig="5356" w14:anchorId="185F2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197.5pt" o:ole="">
            <v:imagedata r:id="rId10" o:title=""/>
          </v:shape>
          <o:OLEObject Type="Embed" ProgID="Visio.Drawing.15" ShapeID="_x0000_i1025" DrawAspect="Content" ObjectID="_1618374508" r:id="rId11"/>
        </w:object>
      </w:r>
    </w:p>
    <w:p w14:paraId="2DE0EEBF" w14:textId="4EF29062" w:rsidR="00E24A1F" w:rsidRPr="00F70793" w:rsidRDefault="00E24A1F" w:rsidP="00E24A1F">
      <w:pPr>
        <w:pStyle w:val="a5"/>
        <w:jc w:val="center"/>
        <w:rPr>
          <w:rFonts w:ascii="Calibri" w:hAnsi="Calibri" w:cs="Calibri"/>
          <w:lang w:eastAsia="ja-JP"/>
        </w:rPr>
      </w:pPr>
      <w:bookmarkStart w:id="3" w:name="_Ref524323991"/>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A363FD">
        <w:rPr>
          <w:rFonts w:ascii="Calibri" w:hAnsi="Calibri" w:cs="Calibri"/>
          <w:noProof/>
        </w:rPr>
        <w:t>1</w:t>
      </w:r>
      <w:r w:rsidRPr="00F70793">
        <w:rPr>
          <w:rFonts w:ascii="Calibri" w:hAnsi="Calibri" w:cs="Calibri"/>
        </w:rPr>
        <w:fldChar w:fldCharType="end"/>
      </w:r>
      <w:bookmarkEnd w:id="3"/>
      <w:r w:rsidRPr="00F70793">
        <w:rPr>
          <w:rFonts w:ascii="Calibri" w:hAnsi="Calibri" w:cs="Calibri"/>
        </w:rPr>
        <w:t xml:space="preserve"> Multi-panel operation</w:t>
      </w:r>
      <w:r w:rsidR="00BA2032" w:rsidRPr="00F70793">
        <w:rPr>
          <w:rFonts w:ascii="Calibri" w:hAnsi="Calibri" w:cs="Calibri"/>
        </w:rPr>
        <w:t>, without group ID</w:t>
      </w:r>
    </w:p>
    <w:p w14:paraId="1022950A" w14:textId="77777777" w:rsidR="001E2BDD" w:rsidRDefault="001E2BDD" w:rsidP="001E2BDD">
      <w:pPr>
        <w:spacing w:line="276" w:lineRule="auto"/>
        <w:ind w:firstLineChars="50" w:firstLine="120"/>
        <w:jc w:val="both"/>
        <w:rPr>
          <w:rFonts w:ascii="Calibri" w:hAnsi="Calibri" w:cs="Calibri"/>
          <w:lang w:eastAsia="ja-JP"/>
        </w:rPr>
      </w:pPr>
    </w:p>
    <w:p w14:paraId="60774272" w14:textId="77777777" w:rsidR="00EC5A6D" w:rsidRPr="00F70793" w:rsidRDefault="00EC5A6D" w:rsidP="00EC5A6D">
      <w:pPr>
        <w:pStyle w:val="1"/>
        <w:spacing w:line="360" w:lineRule="auto"/>
        <w:rPr>
          <w:rFonts w:ascii="Calibri" w:hAnsi="Calibri" w:cs="Calibri"/>
          <w:lang w:val="en-US"/>
        </w:rPr>
      </w:pPr>
      <w:r w:rsidRPr="00F70793">
        <w:rPr>
          <w:rFonts w:ascii="Calibri" w:hAnsi="Calibri" w:cs="Calibri"/>
          <w:lang w:eastAsia="zh-CN"/>
        </w:rPr>
        <w:t>Conclusion</w:t>
      </w:r>
      <w:r w:rsidRPr="00F70793">
        <w:rPr>
          <w:rFonts w:ascii="Calibri" w:hAnsi="Calibri" w:cs="Calibri"/>
          <w:lang w:val="en-US"/>
        </w:rPr>
        <w:t xml:space="preserve"> </w:t>
      </w:r>
    </w:p>
    <w:p w14:paraId="3A5DA422" w14:textId="7EB46473" w:rsidR="004D368D" w:rsidRPr="00F70793" w:rsidRDefault="004D368D" w:rsidP="007D6B98">
      <w:pPr>
        <w:spacing w:line="276" w:lineRule="auto"/>
        <w:jc w:val="both"/>
        <w:rPr>
          <w:rFonts w:ascii="Calibri" w:hAnsi="Calibri" w:cs="Calibri"/>
          <w:lang w:val="en-US" w:eastAsia="ja-JP"/>
        </w:rPr>
      </w:pPr>
      <w:r w:rsidRPr="00F70793">
        <w:rPr>
          <w:rFonts w:ascii="Calibri" w:hAnsi="Calibri" w:cs="Calibri"/>
          <w:lang w:val="en-US" w:eastAsia="ja-JP"/>
        </w:rPr>
        <w:t xml:space="preserve"> In this contributions, </w:t>
      </w:r>
      <w:r w:rsidR="00016143">
        <w:rPr>
          <w:rFonts w:ascii="Calibri" w:hAnsi="Calibri" w:cs="Calibri"/>
          <w:lang w:val="en-US" w:eastAsia="ja-JP"/>
        </w:rPr>
        <w:t>we m</w:t>
      </w:r>
      <w:r w:rsidR="007D3320">
        <w:rPr>
          <w:rFonts w:ascii="Calibri" w:hAnsi="Calibri" w:cs="Calibri"/>
          <w:lang w:val="en-US" w:eastAsia="ja-JP"/>
        </w:rPr>
        <w:t>ake the following proposals:</w:t>
      </w:r>
    </w:p>
    <w:p w14:paraId="39B48E52" w14:textId="77777777" w:rsidR="00D8417C" w:rsidRDefault="00D8417C" w:rsidP="007D6B98">
      <w:pPr>
        <w:spacing w:line="276" w:lineRule="auto"/>
        <w:jc w:val="both"/>
        <w:rPr>
          <w:rFonts w:ascii="Calibri" w:hAnsi="Calibri" w:cs="Calibri"/>
          <w:b/>
          <w:lang w:eastAsia="ja-JP"/>
        </w:rPr>
      </w:pPr>
    </w:p>
    <w:p w14:paraId="755577DE" w14:textId="77777777" w:rsidR="007768B4" w:rsidRPr="00C47A96" w:rsidRDefault="007768B4" w:rsidP="005E5E49">
      <w:pPr>
        <w:spacing w:line="276" w:lineRule="auto"/>
        <w:jc w:val="both"/>
        <w:rPr>
          <w:rFonts w:ascii="Calibri" w:hAnsi="Calibri" w:cs="Calibri"/>
          <w:b/>
          <w:lang w:eastAsia="ja-JP"/>
        </w:rPr>
      </w:pPr>
      <w:r>
        <w:rPr>
          <w:rFonts w:ascii="Calibri" w:hAnsi="Calibri" w:cs="Calibri"/>
          <w:b/>
          <w:lang w:eastAsia="ja-JP"/>
        </w:rPr>
        <w:fldChar w:fldCharType="begin"/>
      </w:r>
      <w:r>
        <w:rPr>
          <w:rFonts w:ascii="Calibri" w:hAnsi="Calibri" w:cs="Calibri"/>
          <w:b/>
          <w:lang w:eastAsia="ja-JP"/>
        </w:rPr>
        <w:instrText xml:space="preserve"> REF Prop1 \h </w:instrText>
      </w:r>
      <w:r>
        <w:rPr>
          <w:rFonts w:ascii="Calibri" w:hAnsi="Calibri" w:cs="Calibri"/>
          <w:b/>
          <w:lang w:eastAsia="ja-JP"/>
        </w:rPr>
      </w:r>
      <w:r>
        <w:rPr>
          <w:rFonts w:ascii="Calibri" w:hAnsi="Calibri" w:cs="Calibri"/>
          <w:b/>
          <w:lang w:eastAsia="ja-JP"/>
        </w:rPr>
        <w:fldChar w:fldCharType="separate"/>
      </w:r>
      <w:r w:rsidRPr="00C47A96">
        <w:rPr>
          <w:rFonts w:ascii="Calibri" w:hAnsi="Calibri" w:cs="Calibri"/>
          <w:b/>
          <w:lang w:eastAsia="ja-JP"/>
        </w:rPr>
        <w:t xml:space="preserve">Proposal 1 : </w:t>
      </w:r>
      <w:r>
        <w:rPr>
          <w:rFonts w:ascii="Calibri" w:hAnsi="Calibri" w:cs="Calibri"/>
          <w:b/>
          <w:lang w:eastAsia="ja-JP"/>
        </w:rPr>
        <w:t>Combined Alt. 2 and</w:t>
      </w:r>
      <w:r w:rsidRPr="00C47A96">
        <w:rPr>
          <w:rFonts w:ascii="Calibri" w:hAnsi="Calibri" w:cs="Calibri"/>
          <w:b/>
          <w:lang w:eastAsia="ja-JP"/>
        </w:rPr>
        <w:t xml:space="preserve"> Alt. </w:t>
      </w:r>
      <w:r>
        <w:rPr>
          <w:rFonts w:ascii="Calibri" w:hAnsi="Calibri" w:cs="Calibri"/>
          <w:b/>
          <w:lang w:eastAsia="ja-JP"/>
        </w:rPr>
        <w:t>3</w:t>
      </w:r>
      <w:r w:rsidRPr="00C47A96">
        <w:rPr>
          <w:rFonts w:ascii="Calibri" w:hAnsi="Calibri" w:cs="Calibri"/>
          <w:b/>
          <w:lang w:eastAsia="ja-JP"/>
        </w:rPr>
        <w:t xml:space="preserve"> “an ID, </w:t>
      </w:r>
      <w:r w:rsidRPr="000A7E32">
        <w:rPr>
          <w:rFonts w:ascii="Calibri" w:hAnsi="Calibri" w:cs="Calibri"/>
          <w:b/>
          <w:lang w:eastAsia="ja-JP"/>
        </w:rPr>
        <w:t>which can be assigned for a target</w:t>
      </w:r>
      <w:r>
        <w:rPr>
          <w:rFonts w:ascii="Calibri" w:hAnsi="Calibri" w:cs="Calibri"/>
          <w:b/>
          <w:lang w:eastAsia="ja-JP"/>
        </w:rPr>
        <w:t xml:space="preserve"> and reference</w:t>
      </w:r>
      <w:r w:rsidRPr="000A7E32">
        <w:rPr>
          <w:rFonts w:ascii="Calibri" w:hAnsi="Calibri" w:cs="Calibri"/>
          <w:b/>
          <w:lang w:eastAsia="ja-JP"/>
        </w:rPr>
        <w:t xml:space="preserve"> RS resource or resource set</w:t>
      </w:r>
      <w:r w:rsidRPr="00C47A96">
        <w:rPr>
          <w:rFonts w:ascii="Calibri" w:hAnsi="Calibri" w:cs="Calibri"/>
          <w:b/>
          <w:lang w:eastAsia="ja-JP"/>
        </w:rPr>
        <w:t xml:space="preserve">” to support panel </w:t>
      </w:r>
      <w:r>
        <w:rPr>
          <w:rFonts w:ascii="Calibri" w:hAnsi="Calibri" w:cs="Calibri"/>
          <w:b/>
          <w:lang w:eastAsia="ja-JP"/>
        </w:rPr>
        <w:t>specific UL</w:t>
      </w:r>
      <w:r w:rsidRPr="00C47A96">
        <w:rPr>
          <w:rFonts w:ascii="Calibri" w:hAnsi="Calibri" w:cs="Calibri"/>
          <w:b/>
          <w:lang w:eastAsia="ja-JP"/>
        </w:rPr>
        <w:t xml:space="preserve"> transmission</w:t>
      </w:r>
    </w:p>
    <w:p w14:paraId="3C19FEFB" w14:textId="77A43849" w:rsidR="007D3320" w:rsidRDefault="007768B4" w:rsidP="00C64F49">
      <w:pPr>
        <w:spacing w:line="276" w:lineRule="auto"/>
        <w:jc w:val="both"/>
        <w:rPr>
          <w:rFonts w:ascii="Calibri" w:hAnsi="Calibri" w:cs="Calibri"/>
          <w:b/>
          <w:lang w:eastAsia="ja-JP"/>
        </w:rPr>
      </w:pPr>
      <w:r>
        <w:rPr>
          <w:rFonts w:ascii="Calibri" w:hAnsi="Calibri" w:cs="Calibri"/>
          <w:b/>
          <w:lang w:eastAsia="ja-JP"/>
        </w:rPr>
        <w:fldChar w:fldCharType="end"/>
      </w:r>
    </w:p>
    <w:p w14:paraId="3B39EABA" w14:textId="77777777" w:rsidR="007768B4" w:rsidRDefault="007768B4" w:rsidP="00FE66E9">
      <w:pPr>
        <w:spacing w:line="276" w:lineRule="auto"/>
        <w:jc w:val="both"/>
        <w:rPr>
          <w:rFonts w:ascii="Calibri" w:hAnsi="Calibri" w:cs="Calibri"/>
          <w:lang w:eastAsia="ja-JP"/>
        </w:rPr>
      </w:pPr>
      <w:r>
        <w:rPr>
          <w:rFonts w:ascii="Calibri" w:hAnsi="Calibri" w:cs="Calibri"/>
          <w:b/>
          <w:lang w:eastAsia="ja-JP"/>
        </w:rPr>
        <w:fldChar w:fldCharType="begin"/>
      </w:r>
      <w:r>
        <w:rPr>
          <w:rFonts w:ascii="Calibri" w:hAnsi="Calibri" w:cs="Calibri"/>
          <w:b/>
          <w:lang w:eastAsia="ja-JP"/>
        </w:rPr>
        <w:instrText xml:space="preserve"> REF Prop2 \h </w:instrText>
      </w:r>
      <w:r>
        <w:rPr>
          <w:rFonts w:ascii="Calibri" w:hAnsi="Calibri" w:cs="Calibri"/>
          <w:b/>
          <w:lang w:eastAsia="ja-JP"/>
        </w:rPr>
      </w:r>
      <w:r>
        <w:rPr>
          <w:rFonts w:ascii="Calibri" w:hAnsi="Calibri" w:cs="Calibri"/>
          <w:b/>
          <w:lang w:eastAsia="ja-JP"/>
        </w:rPr>
        <w:fldChar w:fldCharType="separate"/>
      </w:r>
      <w:r w:rsidRPr="00C47A96">
        <w:rPr>
          <w:rFonts w:ascii="Calibri" w:hAnsi="Calibri" w:cs="Calibri"/>
          <w:b/>
          <w:lang w:eastAsia="ja-JP"/>
        </w:rPr>
        <w:t xml:space="preserve">Proposal </w:t>
      </w:r>
      <w:r>
        <w:rPr>
          <w:rFonts w:ascii="Calibri" w:hAnsi="Calibri" w:cs="Calibri"/>
          <w:b/>
          <w:lang w:eastAsia="ja-JP"/>
        </w:rPr>
        <w:t>2</w:t>
      </w:r>
      <w:r w:rsidRPr="00C47A96">
        <w:rPr>
          <w:rFonts w:ascii="Calibri" w:hAnsi="Calibri" w:cs="Calibri"/>
          <w:b/>
          <w:lang w:eastAsia="ja-JP"/>
        </w:rPr>
        <w:t xml:space="preserve"> : </w:t>
      </w:r>
      <w:r>
        <w:rPr>
          <w:rFonts w:ascii="Calibri" w:hAnsi="Calibri" w:cs="Calibri"/>
          <w:b/>
          <w:lang w:eastAsia="ja-JP"/>
        </w:rPr>
        <w:t>Use “group ID” for the ID in Proposal 1</w:t>
      </w:r>
    </w:p>
    <w:p w14:paraId="2A178AE8" w14:textId="53A1B42B" w:rsidR="00C430C9" w:rsidRPr="00FC277F" w:rsidRDefault="007768B4" w:rsidP="00C430C9">
      <w:pPr>
        <w:spacing w:line="276" w:lineRule="auto"/>
        <w:jc w:val="both"/>
        <w:rPr>
          <w:rFonts w:ascii="Calibri" w:hAnsi="Calibri" w:cs="Calibri"/>
          <w:b/>
          <w:lang w:eastAsia="ja-JP"/>
        </w:rPr>
      </w:pPr>
      <w:r>
        <w:rPr>
          <w:rFonts w:ascii="Calibri" w:hAnsi="Calibri" w:cs="Calibri"/>
          <w:b/>
          <w:lang w:eastAsia="ja-JP"/>
        </w:rPr>
        <w:fldChar w:fldCharType="end"/>
      </w:r>
    </w:p>
    <w:p w14:paraId="64389C9A" w14:textId="77777777" w:rsidR="00C430C9" w:rsidRPr="00F70793" w:rsidRDefault="00C430C9" w:rsidP="00C430C9">
      <w:pPr>
        <w:pStyle w:val="1"/>
        <w:numPr>
          <w:ilvl w:val="0"/>
          <w:numId w:val="0"/>
        </w:numPr>
        <w:spacing w:before="0" w:after="120" w:line="360" w:lineRule="auto"/>
        <w:rPr>
          <w:rFonts w:ascii="Calibri" w:hAnsi="Calibri" w:cs="Calibri"/>
          <w:b/>
          <w:lang w:val="en-US"/>
        </w:rPr>
      </w:pPr>
      <w:r w:rsidRPr="00F70793">
        <w:rPr>
          <w:rFonts w:ascii="Calibri" w:hAnsi="Calibri" w:cs="Calibri"/>
          <w:b/>
          <w:lang w:val="en-US"/>
        </w:rPr>
        <w:t>References</w:t>
      </w:r>
    </w:p>
    <w:p w14:paraId="6ADCB43B" w14:textId="77777777" w:rsidR="00C430C9" w:rsidRPr="00F70793" w:rsidRDefault="00C430C9" w:rsidP="00C430C9">
      <w:pPr>
        <w:pStyle w:val="3"/>
        <w:numPr>
          <w:ilvl w:val="0"/>
          <w:numId w:val="0"/>
        </w:numPr>
        <w:spacing w:before="0" w:after="0" w:line="360" w:lineRule="auto"/>
        <w:ind w:left="709" w:hanging="709"/>
        <w:jc w:val="both"/>
        <w:rPr>
          <w:rFonts w:ascii="Calibri" w:hAnsi="Calibri" w:cs="Calibri"/>
          <w:lang w:val="en-US" w:eastAsia="ja-JP"/>
        </w:rPr>
      </w:pPr>
      <w:r w:rsidRPr="00F70793">
        <w:rPr>
          <w:rFonts w:ascii="Calibri" w:hAnsi="Calibri" w:cs="Calibri"/>
          <w:lang w:val="en-US" w:eastAsia="ja-JP"/>
        </w:rPr>
        <w:t>[</w:t>
      </w:r>
      <w:bookmarkStart w:id="4" w:name="RAN1AHchairnote"/>
      <w:r w:rsidRPr="00F70793">
        <w:rPr>
          <w:rFonts w:ascii="Calibri" w:hAnsi="Calibri" w:cs="Calibri"/>
        </w:rPr>
        <w:fldChar w:fldCharType="begin"/>
      </w:r>
      <w:r w:rsidRPr="00F70793">
        <w:rPr>
          <w:rFonts w:ascii="Calibri" w:hAnsi="Calibri" w:cs="Calibri"/>
        </w:rPr>
        <w:instrText xml:space="preserve"> SEQ BIB \* MERGEFORMAT </w:instrText>
      </w:r>
      <w:r w:rsidRPr="00F70793">
        <w:rPr>
          <w:rFonts w:ascii="Calibri" w:hAnsi="Calibri" w:cs="Calibri"/>
        </w:rPr>
        <w:fldChar w:fldCharType="separate"/>
      </w:r>
      <w:r>
        <w:rPr>
          <w:rFonts w:ascii="Calibri" w:hAnsi="Calibri" w:cs="Calibri"/>
          <w:noProof/>
        </w:rPr>
        <w:t>1</w:t>
      </w:r>
      <w:r w:rsidRPr="00F70793">
        <w:rPr>
          <w:rFonts w:ascii="Calibri" w:hAnsi="Calibri" w:cs="Calibri"/>
        </w:rPr>
        <w:fldChar w:fldCharType="end"/>
      </w:r>
      <w:bookmarkEnd w:id="4"/>
      <w:r w:rsidRPr="00F70793">
        <w:rPr>
          <w:rFonts w:ascii="Calibri" w:hAnsi="Calibri" w:cs="Calibri"/>
          <w:lang w:val="en-US" w:eastAsia="ja-JP"/>
        </w:rPr>
        <w:t>]</w:t>
      </w:r>
      <w:r w:rsidRPr="00F70793">
        <w:rPr>
          <w:rFonts w:ascii="Calibri" w:hAnsi="Calibri" w:cs="Calibri"/>
          <w:lang w:val="en-US" w:eastAsia="ja-JP"/>
        </w:rPr>
        <w:tab/>
      </w:r>
      <w:r>
        <w:rPr>
          <w:rFonts w:ascii="Calibri" w:hAnsi="Calibri" w:cs="Calibri"/>
          <w:color w:val="000000"/>
          <w:lang w:val="en-US" w:eastAsia="ja-JP"/>
        </w:rPr>
        <w:t>RAN1 Chairman’s Note, RAN1 AH, Taipei, Taiwan, Jan. 2019.</w:t>
      </w:r>
    </w:p>
    <w:p w14:paraId="2FFB380A" w14:textId="77777777" w:rsidR="00C430C9" w:rsidRPr="00F70793" w:rsidRDefault="00C430C9" w:rsidP="00C430C9">
      <w:pPr>
        <w:pStyle w:val="3"/>
        <w:numPr>
          <w:ilvl w:val="0"/>
          <w:numId w:val="0"/>
        </w:numPr>
        <w:spacing w:before="0" w:after="0" w:line="360" w:lineRule="auto"/>
        <w:ind w:left="709" w:hanging="709"/>
        <w:jc w:val="both"/>
        <w:rPr>
          <w:rFonts w:ascii="Calibri" w:hAnsi="Calibri" w:cs="Calibri"/>
          <w:lang w:val="en-US" w:eastAsia="ja-JP"/>
        </w:rPr>
      </w:pPr>
      <w:r w:rsidRPr="00F70793">
        <w:rPr>
          <w:rFonts w:ascii="Calibri" w:hAnsi="Calibri" w:cs="Calibri"/>
          <w:lang w:val="en-US" w:eastAsia="ja-JP"/>
        </w:rPr>
        <w:t>[</w:t>
      </w:r>
      <w:bookmarkStart w:id="5" w:name="RAN1chairnote"/>
      <w:r w:rsidRPr="00F70793">
        <w:rPr>
          <w:rFonts w:ascii="Calibri" w:hAnsi="Calibri" w:cs="Calibri"/>
        </w:rPr>
        <w:fldChar w:fldCharType="begin"/>
      </w:r>
      <w:r w:rsidRPr="00F70793">
        <w:rPr>
          <w:rFonts w:ascii="Calibri" w:hAnsi="Calibri" w:cs="Calibri"/>
        </w:rPr>
        <w:instrText xml:space="preserve"> SEQ BIB \* MERGEFORMAT </w:instrText>
      </w:r>
      <w:r w:rsidRPr="00F70793">
        <w:rPr>
          <w:rFonts w:ascii="Calibri" w:hAnsi="Calibri" w:cs="Calibri"/>
        </w:rPr>
        <w:fldChar w:fldCharType="separate"/>
      </w:r>
      <w:r>
        <w:rPr>
          <w:rFonts w:ascii="Calibri" w:hAnsi="Calibri" w:cs="Calibri"/>
          <w:noProof/>
        </w:rPr>
        <w:t>2</w:t>
      </w:r>
      <w:r w:rsidRPr="00F70793">
        <w:rPr>
          <w:rFonts w:ascii="Calibri" w:hAnsi="Calibri" w:cs="Calibri"/>
        </w:rPr>
        <w:fldChar w:fldCharType="end"/>
      </w:r>
      <w:bookmarkEnd w:id="5"/>
      <w:r w:rsidRPr="00F70793">
        <w:rPr>
          <w:rFonts w:ascii="Calibri" w:hAnsi="Calibri" w:cs="Calibri"/>
          <w:lang w:val="en-US" w:eastAsia="ja-JP"/>
        </w:rPr>
        <w:t>]</w:t>
      </w:r>
      <w:r w:rsidRPr="00F70793">
        <w:rPr>
          <w:rFonts w:ascii="Calibri" w:hAnsi="Calibri" w:cs="Calibri"/>
          <w:lang w:val="en-US" w:eastAsia="ja-JP"/>
        </w:rPr>
        <w:tab/>
      </w:r>
      <w:r>
        <w:rPr>
          <w:rFonts w:ascii="Calibri" w:hAnsi="Calibri" w:cs="Calibri"/>
          <w:color w:val="000000"/>
          <w:lang w:val="en-US" w:eastAsia="ja-JP"/>
        </w:rPr>
        <w:t>RAN1 Chairman’s Note, RAN1 #96b, Xi’an, China, Apr. 2019.</w:t>
      </w:r>
    </w:p>
    <w:p w14:paraId="203B9D8A" w14:textId="77777777" w:rsidR="00C430C9" w:rsidRDefault="00C430C9" w:rsidP="007D6B98">
      <w:pPr>
        <w:spacing w:line="276" w:lineRule="auto"/>
        <w:jc w:val="both"/>
        <w:rPr>
          <w:rFonts w:ascii="Calibri" w:hAnsi="Calibri" w:cs="Calibri"/>
          <w:b/>
          <w:lang w:eastAsia="ja-JP"/>
        </w:rPr>
      </w:pPr>
    </w:p>
    <w:p w14:paraId="6415069F" w14:textId="77777777" w:rsidR="006E73DA" w:rsidRPr="0053380A" w:rsidRDefault="006E73DA" w:rsidP="006E73DA">
      <w:pPr>
        <w:spacing w:line="276" w:lineRule="auto"/>
        <w:jc w:val="both"/>
        <w:rPr>
          <w:rFonts w:ascii="Calibri" w:hAnsi="Calibri" w:cs="Calibri"/>
          <w:b/>
          <w:sz w:val="32"/>
          <w:lang w:eastAsia="ja-JP"/>
        </w:rPr>
      </w:pPr>
      <w:r w:rsidRPr="0053380A">
        <w:rPr>
          <w:rFonts w:ascii="Calibri" w:hAnsi="Calibri" w:cs="Calibri" w:hint="eastAsia"/>
          <w:b/>
          <w:sz w:val="32"/>
          <w:lang w:eastAsia="ja-JP"/>
        </w:rPr>
        <w:t>Appendix</w:t>
      </w:r>
    </w:p>
    <w:p w14:paraId="15ABFE85" w14:textId="77777777" w:rsidR="006E73DA" w:rsidRDefault="006E73DA" w:rsidP="006E73DA">
      <w:pPr>
        <w:spacing w:line="276" w:lineRule="auto"/>
        <w:jc w:val="both"/>
        <w:rPr>
          <w:rFonts w:ascii="Calibri" w:hAnsi="Calibri" w:cs="Calibri"/>
          <w:b/>
          <w:lang w:eastAsia="ja-JP"/>
        </w:rPr>
      </w:pPr>
    </w:p>
    <w:p w14:paraId="024FF85B" w14:textId="77777777" w:rsidR="006E73DA" w:rsidRPr="00C64F49" w:rsidRDefault="006E73DA" w:rsidP="006E73DA">
      <w:pPr>
        <w:spacing w:line="276" w:lineRule="auto"/>
        <w:jc w:val="both"/>
        <w:rPr>
          <w:rFonts w:ascii="Calibri" w:hAnsi="Calibri" w:cs="Calibri"/>
          <w:b/>
          <w:u w:val="single"/>
        </w:rPr>
      </w:pPr>
      <w:r w:rsidRPr="00C64F49">
        <w:rPr>
          <w:rFonts w:ascii="Calibri" w:hAnsi="Calibri" w:cs="Calibri"/>
          <w:b/>
          <w:u w:val="single"/>
        </w:rPr>
        <w:t>TRP/panel handover, addition or deletion of TRPs/panels</w:t>
      </w:r>
    </w:p>
    <w:p w14:paraId="50F76BD6" w14:textId="77777777" w:rsidR="006E73DA" w:rsidRPr="00F70793" w:rsidRDefault="006E73DA" w:rsidP="006E73DA">
      <w:pPr>
        <w:spacing w:line="276" w:lineRule="auto"/>
        <w:jc w:val="both"/>
        <w:rPr>
          <w:rFonts w:ascii="Calibri" w:hAnsi="Calibri" w:cs="Calibri"/>
          <w:lang w:val="en-US"/>
        </w:rPr>
      </w:pPr>
    </w:p>
    <w:p w14:paraId="3EF0D41A" w14:textId="77777777" w:rsidR="006E73DA" w:rsidRPr="00F70793" w:rsidRDefault="006E73DA" w:rsidP="006E73DA">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 How UE can obtain initial access to new TRP or panel should be discussed. One of the key subjects is inter-TRP/panel handover when the target TRP is non-coherent. To allow quick handover between TRPs, PDCCH order PRACH transmission should be utilized. In this case, PDCCH order should be sent from the TRP UE is currently connected to and PRACH from UE should be sent to the TRP it will be connected to. The time at which PRACH can be transmitted should be well after UE receives the PDCCH order. Thus, SSB processing time should also be considered.</w:t>
      </w:r>
    </w:p>
    <w:p w14:paraId="3805AE61" w14:textId="77777777" w:rsidR="006E73DA" w:rsidRDefault="006E73DA" w:rsidP="006E73DA">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Another issue is addition or removal of panel or TRP in a configuration. One of the advantages of using the PDCCH order is that it allows faster access for UE. This is useful when UE is mobile and it moves into coverage of another panel or TRP, and gNB can attach or remove panel/TRPs. Illustrations of exchange </w:t>
      </w:r>
      <w:r w:rsidRPr="00F70793">
        <w:rPr>
          <w:rFonts w:ascii="Calibri" w:hAnsi="Calibri" w:cs="Calibri"/>
          <w:lang w:eastAsia="ja-JP"/>
        </w:rPr>
        <w:lastRenderedPageBreak/>
        <w:t xml:space="preserve">between UE and BS, either removing or adding TRP are shown in </w:t>
      </w:r>
      <w:r w:rsidRPr="00F70793">
        <w:rPr>
          <w:rFonts w:ascii="Calibri" w:hAnsi="Calibri" w:cs="Calibri"/>
          <w:lang w:eastAsia="ja-JP"/>
        </w:rPr>
        <w:fldChar w:fldCharType="begin"/>
      </w:r>
      <w:r w:rsidRPr="00F70793">
        <w:rPr>
          <w:rFonts w:ascii="Calibri" w:hAnsi="Calibri" w:cs="Calibri"/>
          <w:lang w:eastAsia="ja-JP"/>
        </w:rPr>
        <w:instrText xml:space="preserve"> REF _Ref525909065 \h  \* MERGEFORMAT </w:instrText>
      </w:r>
      <w:r w:rsidRPr="00F70793">
        <w:rPr>
          <w:rFonts w:ascii="Calibri" w:hAnsi="Calibri" w:cs="Calibri"/>
          <w:lang w:eastAsia="ja-JP"/>
        </w:rPr>
      </w:r>
      <w:r w:rsidRPr="00F70793">
        <w:rPr>
          <w:rFonts w:ascii="Calibri" w:hAnsi="Calibri" w:cs="Calibri"/>
          <w:lang w:eastAsia="ja-JP"/>
        </w:rPr>
        <w:fldChar w:fldCharType="separate"/>
      </w:r>
      <w:r w:rsidR="00A363FD" w:rsidRPr="00F70793">
        <w:rPr>
          <w:rFonts w:ascii="Calibri" w:hAnsi="Calibri" w:cs="Calibri"/>
        </w:rPr>
        <w:t xml:space="preserve">Figure </w:t>
      </w:r>
      <w:r w:rsidR="00A363FD">
        <w:rPr>
          <w:rFonts w:ascii="Calibri" w:hAnsi="Calibri" w:cs="Calibri"/>
          <w:noProof/>
        </w:rPr>
        <w:t>2</w:t>
      </w:r>
      <w:r w:rsidRPr="00F70793">
        <w:rPr>
          <w:rFonts w:ascii="Calibri" w:hAnsi="Calibri" w:cs="Calibri"/>
          <w:lang w:eastAsia="ja-JP"/>
        </w:rPr>
        <w:fldChar w:fldCharType="end"/>
      </w:r>
      <w:r w:rsidRPr="00F70793">
        <w:rPr>
          <w:rFonts w:ascii="Calibri" w:hAnsi="Calibri" w:cs="Calibri"/>
          <w:lang w:eastAsia="ja-JP"/>
        </w:rPr>
        <w:t>. In Figure 4a, PDCCH order is sent to UE from TRP1 to initiate access by sensing PRACH to TRP2. In Figure 4b, while UE is connected to both TRP1 and TRP2, PDCCH order is sent from TRP1 to disconnect TRP2 and initiate access with TRP3. The UE sends PRACH to TRP3, following the PDCCH order.</w:t>
      </w:r>
    </w:p>
    <w:p w14:paraId="4CFF9D46" w14:textId="77777777" w:rsidR="006E73DA" w:rsidRPr="00F70793" w:rsidRDefault="006E73DA" w:rsidP="006E73DA">
      <w:pPr>
        <w:spacing w:line="276" w:lineRule="auto"/>
        <w:ind w:firstLineChars="50" w:firstLine="120"/>
        <w:jc w:val="both"/>
        <w:rPr>
          <w:rFonts w:ascii="Calibri" w:hAnsi="Calibri" w:cs="Calibri"/>
          <w:lang w:eastAsia="ja-JP"/>
        </w:rPr>
      </w:pPr>
    </w:p>
    <w:p w14:paraId="05415EB3" w14:textId="77777777" w:rsidR="006E73DA" w:rsidRPr="00F70793" w:rsidRDefault="006E73DA" w:rsidP="006E73DA">
      <w:pPr>
        <w:keepNext/>
        <w:spacing w:line="276" w:lineRule="auto"/>
        <w:ind w:firstLineChars="50" w:firstLine="120"/>
        <w:jc w:val="center"/>
        <w:rPr>
          <w:rFonts w:ascii="Calibri" w:hAnsi="Calibri" w:cs="Calibri"/>
          <w:lang w:eastAsia="ja-JP"/>
        </w:rPr>
      </w:pPr>
    </w:p>
    <w:p w14:paraId="37DAAB74" w14:textId="77777777" w:rsidR="006E73DA" w:rsidRPr="00F70793" w:rsidRDefault="006E73DA" w:rsidP="006E73DA">
      <w:pPr>
        <w:keepNext/>
        <w:spacing w:line="276" w:lineRule="auto"/>
        <w:ind w:firstLineChars="50" w:firstLine="120"/>
        <w:jc w:val="center"/>
        <w:rPr>
          <w:rFonts w:ascii="Calibri" w:hAnsi="Calibri" w:cs="Calibri"/>
        </w:rPr>
      </w:pPr>
      <w:r w:rsidRPr="00F70793">
        <w:rPr>
          <w:rFonts w:ascii="Calibri" w:hAnsi="Calibri" w:cs="Calibri"/>
          <w:noProof/>
          <w:lang w:val="en-US" w:eastAsia="ja-JP"/>
        </w:rPr>
        <w:drawing>
          <wp:inline distT="0" distB="0" distL="0" distR="0" wp14:anchorId="3492BBBE" wp14:editId="7C392EAD">
            <wp:extent cx="6082717" cy="323193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9832" cy="3235711"/>
                    </a:xfrm>
                    <a:prstGeom prst="rect">
                      <a:avLst/>
                    </a:prstGeom>
                    <a:noFill/>
                    <a:ln>
                      <a:noFill/>
                    </a:ln>
                  </pic:spPr>
                </pic:pic>
              </a:graphicData>
            </a:graphic>
          </wp:inline>
        </w:drawing>
      </w:r>
    </w:p>
    <w:p w14:paraId="5AF06458" w14:textId="77777777" w:rsidR="006E73DA" w:rsidRPr="00F70793" w:rsidRDefault="006E73DA" w:rsidP="006E73DA">
      <w:pPr>
        <w:pStyle w:val="a5"/>
        <w:jc w:val="center"/>
        <w:rPr>
          <w:rFonts w:ascii="Calibri" w:hAnsi="Calibri" w:cs="Calibri"/>
          <w:lang w:eastAsia="ja-JP"/>
        </w:rPr>
      </w:pPr>
      <w:bookmarkStart w:id="6" w:name="_Ref525909065"/>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A363FD">
        <w:rPr>
          <w:rFonts w:ascii="Calibri" w:hAnsi="Calibri" w:cs="Calibri"/>
          <w:noProof/>
        </w:rPr>
        <w:t>2</w:t>
      </w:r>
      <w:r w:rsidRPr="00F70793">
        <w:rPr>
          <w:rFonts w:ascii="Calibri" w:hAnsi="Calibri" w:cs="Calibri"/>
        </w:rPr>
        <w:fldChar w:fldCharType="end"/>
      </w:r>
      <w:bookmarkEnd w:id="6"/>
      <w:r w:rsidRPr="00F70793">
        <w:rPr>
          <w:rFonts w:ascii="Calibri" w:hAnsi="Calibri" w:cs="Calibri"/>
        </w:rPr>
        <w:t xml:space="preserve"> Switching TRP using PDCCH order </w:t>
      </w:r>
    </w:p>
    <w:p w14:paraId="534670B0" w14:textId="77777777" w:rsidR="006E73DA" w:rsidRPr="00F70793" w:rsidRDefault="006E73DA" w:rsidP="006E73DA">
      <w:pPr>
        <w:spacing w:line="276" w:lineRule="auto"/>
        <w:ind w:firstLineChars="50" w:firstLine="120"/>
        <w:jc w:val="both"/>
        <w:rPr>
          <w:rFonts w:ascii="Calibri" w:hAnsi="Calibri" w:cs="Calibri"/>
          <w:lang w:eastAsia="ja-JP"/>
        </w:rPr>
      </w:pPr>
    </w:p>
    <w:p w14:paraId="505DFF48" w14:textId="77777777" w:rsidR="006E73DA" w:rsidRPr="00F70793" w:rsidRDefault="006E73DA" w:rsidP="006E73DA">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When </w:t>
      </w:r>
      <w:r>
        <w:rPr>
          <w:rFonts w:ascii="Calibri" w:hAnsi="Calibri" w:cs="Calibri"/>
          <w:lang w:eastAsia="ja-JP"/>
        </w:rPr>
        <w:t>initiating</w:t>
      </w:r>
      <w:r w:rsidRPr="00F70793">
        <w:rPr>
          <w:rFonts w:ascii="Calibri" w:hAnsi="Calibri" w:cs="Calibri"/>
          <w:lang w:eastAsia="ja-JP"/>
        </w:rPr>
        <w:t xml:space="preserve"> initial access to multiple TRPs, UE can start connection procedure simultaneously or in sequence. Use of measurement gap to listen to non-coherent TRPs can also be considered so that UE can monitor CSI-RS or SSB or send SRS to non-coherent TRPs.</w:t>
      </w:r>
    </w:p>
    <w:p w14:paraId="411743D9" w14:textId="77777777" w:rsidR="006E73DA" w:rsidRDefault="006E73DA" w:rsidP="006E73DA">
      <w:pPr>
        <w:spacing w:line="276" w:lineRule="auto"/>
        <w:jc w:val="both"/>
        <w:rPr>
          <w:rFonts w:ascii="Calibri" w:hAnsi="Calibri" w:cs="Calibri"/>
          <w:b/>
          <w:lang w:eastAsia="ja-JP"/>
        </w:rPr>
      </w:pPr>
      <w:r w:rsidRPr="00F70793">
        <w:rPr>
          <w:rFonts w:ascii="Calibri" w:hAnsi="Calibri" w:cs="Calibri"/>
          <w:lang w:eastAsia="ja-JP"/>
        </w:rPr>
        <w:t>Several procedures must be considered here. I</w:t>
      </w:r>
      <w:r w:rsidRPr="00F70793">
        <w:rPr>
          <w:rFonts w:ascii="Calibri" w:eastAsiaTheme="minorEastAsia" w:hAnsi="Calibri" w:cs="Calibri"/>
          <w:lang w:eastAsia="ja-JP"/>
        </w:rPr>
        <w:t>f UE disconnects from another TRP, disconnection procedure is needed. In addition, if multi-panel operation is conducted and UE disconnects with the old TRP, the connection status with multiple panels should be discussed.</w:t>
      </w:r>
    </w:p>
    <w:p w14:paraId="00B6ADF8" w14:textId="77777777" w:rsidR="006E73DA" w:rsidRDefault="006E73DA" w:rsidP="007D6B98">
      <w:pPr>
        <w:spacing w:line="276" w:lineRule="auto"/>
        <w:jc w:val="both"/>
        <w:rPr>
          <w:rFonts w:ascii="Calibri" w:hAnsi="Calibri" w:cs="Calibri"/>
          <w:b/>
          <w:lang w:eastAsia="ja-JP"/>
        </w:rPr>
      </w:pPr>
    </w:p>
    <w:p w14:paraId="5D185D2B" w14:textId="20BDA4DF" w:rsidR="00C64F49" w:rsidRPr="00C64F49" w:rsidRDefault="00C64F49" w:rsidP="00C64F49">
      <w:pPr>
        <w:rPr>
          <w:rFonts w:ascii="Calibri" w:hAnsi="Calibri" w:cs="Calibri"/>
          <w:b/>
          <w:u w:val="single"/>
        </w:rPr>
      </w:pPr>
      <w:r w:rsidRPr="00C64F49">
        <w:rPr>
          <w:rFonts w:ascii="Calibri" w:hAnsi="Calibri" w:cs="Calibri"/>
          <w:b/>
          <w:u w:val="single"/>
        </w:rPr>
        <w:t>Simultaneous transmission</w:t>
      </w:r>
    </w:p>
    <w:p w14:paraId="0BBF93B1" w14:textId="77777777" w:rsidR="00C64F49" w:rsidRPr="00F70793" w:rsidRDefault="00C64F49" w:rsidP="00C64F49">
      <w:pPr>
        <w:rPr>
          <w:lang w:val="en-US"/>
        </w:rPr>
      </w:pPr>
    </w:p>
    <w:p w14:paraId="0ABB2B8B" w14:textId="77777777" w:rsidR="00C64F49" w:rsidRPr="00F70793" w:rsidRDefault="00C64F49" w:rsidP="00C64F49">
      <w:pPr>
        <w:spacing w:line="276" w:lineRule="auto"/>
        <w:jc w:val="both"/>
        <w:rPr>
          <w:rFonts w:ascii="Calibri" w:hAnsi="Calibri" w:cs="Calibri"/>
          <w:lang w:eastAsia="ja-JP"/>
        </w:rPr>
      </w:pPr>
      <w:r w:rsidRPr="00F70793">
        <w:rPr>
          <w:rFonts w:ascii="Calibri" w:hAnsi="Calibri" w:cs="Calibri"/>
          <w:lang w:eastAsia="ja-JP"/>
        </w:rPr>
        <w:t xml:space="preserve"> In multi-panel/TRP MIMO, transmission diversity in DL</w:t>
      </w:r>
      <w:r>
        <w:rPr>
          <w:rFonts w:ascii="Calibri" w:hAnsi="Calibri" w:cs="Calibri"/>
          <w:lang w:eastAsia="ja-JP"/>
        </w:rPr>
        <w:t>/UL</w:t>
      </w:r>
      <w:r w:rsidRPr="00F70793">
        <w:rPr>
          <w:rFonts w:ascii="Calibri" w:hAnsi="Calibri" w:cs="Calibri"/>
          <w:lang w:eastAsia="ja-JP"/>
        </w:rPr>
        <w:t xml:space="preserve"> can be implemented. However, for massive MIMO using multiple panels or TRPs, available diversity gains depends on the distance between TRP and UE. For example, in multi-panel operation, </w:t>
      </w:r>
      <w:r>
        <w:rPr>
          <w:rFonts w:ascii="Calibri" w:hAnsi="Calibri" w:cs="Calibri"/>
          <w:lang w:eastAsia="ja-JP"/>
        </w:rPr>
        <w:t>gNB which is located away from UEs</w:t>
      </w:r>
      <w:r w:rsidRPr="00F70793">
        <w:rPr>
          <w:rFonts w:ascii="Calibri" w:hAnsi="Calibri" w:cs="Calibri"/>
          <w:lang w:eastAsia="ja-JP"/>
        </w:rPr>
        <w:t xml:space="preserve">, such as cell edge UEs, </w:t>
      </w:r>
      <w:r>
        <w:rPr>
          <w:rFonts w:ascii="Calibri" w:hAnsi="Calibri" w:cs="Calibri"/>
          <w:lang w:eastAsia="ja-JP"/>
        </w:rPr>
        <w:t>may</w:t>
      </w:r>
      <w:r w:rsidRPr="00F70793">
        <w:rPr>
          <w:rFonts w:ascii="Calibri" w:hAnsi="Calibri" w:cs="Calibri"/>
          <w:lang w:eastAsia="ja-JP"/>
        </w:rPr>
        <w:t xml:space="preserve"> not </w:t>
      </w:r>
      <w:r>
        <w:rPr>
          <w:rFonts w:ascii="Calibri" w:hAnsi="Calibri" w:cs="Calibri"/>
          <w:lang w:eastAsia="ja-JP"/>
        </w:rPr>
        <w:t>observe</w:t>
      </w:r>
      <w:r w:rsidRPr="00F70793">
        <w:rPr>
          <w:rFonts w:ascii="Calibri" w:hAnsi="Calibri" w:cs="Calibri"/>
          <w:lang w:eastAsia="ja-JP"/>
        </w:rPr>
        <w:t xml:space="preserve"> enough separation between panels and </w:t>
      </w:r>
      <w:r>
        <w:rPr>
          <w:rFonts w:ascii="Calibri" w:hAnsi="Calibri" w:cs="Calibri"/>
          <w:lang w:eastAsia="ja-JP"/>
        </w:rPr>
        <w:t>UL</w:t>
      </w:r>
      <w:r w:rsidRPr="00F70793">
        <w:rPr>
          <w:rFonts w:ascii="Calibri" w:hAnsi="Calibri" w:cs="Calibri"/>
          <w:lang w:eastAsia="ja-JP"/>
        </w:rPr>
        <w:t xml:space="preserve"> transmission diversity may not be effective in this case. On the other hand, UE located close</w:t>
      </w:r>
      <w:r>
        <w:rPr>
          <w:rFonts w:ascii="Calibri" w:hAnsi="Calibri" w:cs="Calibri"/>
          <w:lang w:eastAsia="ja-JP"/>
        </w:rPr>
        <w:t>r</w:t>
      </w:r>
      <w:r w:rsidRPr="00F70793">
        <w:rPr>
          <w:rFonts w:ascii="Calibri" w:hAnsi="Calibri" w:cs="Calibri"/>
          <w:lang w:eastAsia="ja-JP"/>
        </w:rPr>
        <w:t xml:space="preserve"> to the panels experiences diverse channel characteristics and hence diversity gain can be obtained. </w:t>
      </w:r>
      <w:r>
        <w:rPr>
          <w:rFonts w:ascii="Calibri" w:hAnsi="Calibri" w:cs="Calibri"/>
          <w:lang w:eastAsia="ja-JP"/>
        </w:rPr>
        <w:t xml:space="preserve">Thus, for UL, whether gNB observes </w:t>
      </w:r>
      <w:r w:rsidRPr="00F70793">
        <w:rPr>
          <w:rFonts w:ascii="Calibri" w:hAnsi="Calibri" w:cs="Calibri"/>
          <w:lang w:eastAsia="ja-JP"/>
        </w:rPr>
        <w:t xml:space="preserve">two panels as a one virtual panel or separated panels should be configurable so that transmission diversity can be utilized when it is effective. An illustration of two different panel configurations are shown in </w:t>
      </w:r>
      <w:r w:rsidRPr="00F70793">
        <w:rPr>
          <w:rFonts w:ascii="Calibri" w:hAnsi="Calibri" w:cs="Calibri"/>
          <w:lang w:eastAsia="ja-JP"/>
        </w:rPr>
        <w:fldChar w:fldCharType="begin"/>
      </w:r>
      <w:r w:rsidRPr="00F70793">
        <w:rPr>
          <w:rFonts w:ascii="Calibri" w:hAnsi="Calibri" w:cs="Calibri"/>
          <w:lang w:eastAsia="ja-JP"/>
        </w:rPr>
        <w:instrText xml:space="preserve"> REF _Ref525840083 \h  \* MERGEFORMAT </w:instrText>
      </w:r>
      <w:r w:rsidRPr="00F70793">
        <w:rPr>
          <w:rFonts w:ascii="Calibri" w:hAnsi="Calibri" w:cs="Calibri"/>
          <w:lang w:eastAsia="ja-JP"/>
        </w:rPr>
      </w:r>
      <w:r w:rsidRPr="00F70793">
        <w:rPr>
          <w:rFonts w:ascii="Calibri" w:hAnsi="Calibri" w:cs="Calibri"/>
          <w:lang w:eastAsia="ja-JP"/>
        </w:rPr>
        <w:fldChar w:fldCharType="separate"/>
      </w:r>
      <w:r w:rsidR="00A363FD" w:rsidRPr="00F70793">
        <w:rPr>
          <w:rFonts w:ascii="Calibri" w:hAnsi="Calibri" w:cs="Calibri"/>
        </w:rPr>
        <w:t xml:space="preserve">Figure </w:t>
      </w:r>
      <w:r w:rsidR="00A363FD">
        <w:rPr>
          <w:rFonts w:ascii="Calibri" w:hAnsi="Calibri" w:cs="Calibri"/>
          <w:noProof/>
        </w:rPr>
        <w:t>3</w:t>
      </w:r>
      <w:r w:rsidRPr="00F70793">
        <w:rPr>
          <w:rFonts w:ascii="Calibri" w:hAnsi="Calibri" w:cs="Calibri"/>
          <w:lang w:eastAsia="ja-JP"/>
        </w:rPr>
        <w:fldChar w:fldCharType="end"/>
      </w:r>
      <w:r w:rsidRPr="00F70793">
        <w:rPr>
          <w:rFonts w:ascii="Calibri" w:hAnsi="Calibri" w:cs="Calibri"/>
          <w:lang w:eastAsia="ja-JP"/>
        </w:rPr>
        <w:t xml:space="preserve">. </w:t>
      </w:r>
    </w:p>
    <w:p w14:paraId="49821CB5" w14:textId="77777777" w:rsidR="00C64F49" w:rsidRPr="00F70793" w:rsidRDefault="00C64F49" w:rsidP="00C64F49">
      <w:pPr>
        <w:keepNext/>
        <w:spacing w:line="276" w:lineRule="auto"/>
        <w:jc w:val="center"/>
        <w:rPr>
          <w:rFonts w:ascii="Calibri" w:hAnsi="Calibri" w:cs="Calibri"/>
        </w:rPr>
      </w:pPr>
      <w:r>
        <w:object w:dxaOrig="8341" w:dyaOrig="4396" w14:anchorId="1589A8AB">
          <v:shape id="_x0000_i1026" type="#_x0000_t75" style="width:417.4pt;height:218.9pt" o:ole="">
            <v:imagedata r:id="rId13" o:title=""/>
          </v:shape>
          <o:OLEObject Type="Embed" ProgID="Visio.Drawing.15" ShapeID="_x0000_i1026" DrawAspect="Content" ObjectID="_1618374509" r:id="rId14"/>
        </w:object>
      </w:r>
    </w:p>
    <w:p w14:paraId="1F9421D9" w14:textId="77777777" w:rsidR="00C64F49" w:rsidRPr="00F70793" w:rsidRDefault="00C64F49" w:rsidP="00C64F49">
      <w:pPr>
        <w:pStyle w:val="a5"/>
        <w:jc w:val="center"/>
        <w:rPr>
          <w:rFonts w:ascii="Calibri" w:hAnsi="Calibri" w:cs="Calibri"/>
          <w:lang w:eastAsia="ja-JP"/>
        </w:rPr>
      </w:pPr>
      <w:bookmarkStart w:id="7" w:name="_Ref525840083"/>
      <w:r w:rsidRPr="00F70793">
        <w:rPr>
          <w:rFonts w:ascii="Calibri" w:hAnsi="Calibri" w:cs="Calibri"/>
        </w:rPr>
        <w:t xml:space="preserve">Figure </w:t>
      </w:r>
      <w:r w:rsidRPr="00F70793">
        <w:rPr>
          <w:rFonts w:ascii="Calibri" w:hAnsi="Calibri" w:cs="Calibri"/>
        </w:rPr>
        <w:fldChar w:fldCharType="begin"/>
      </w:r>
      <w:r w:rsidRPr="00F70793">
        <w:rPr>
          <w:rFonts w:ascii="Calibri" w:hAnsi="Calibri" w:cs="Calibri"/>
        </w:rPr>
        <w:instrText xml:space="preserve"> SEQ Figure \* ARABIC </w:instrText>
      </w:r>
      <w:r w:rsidRPr="00F70793">
        <w:rPr>
          <w:rFonts w:ascii="Calibri" w:hAnsi="Calibri" w:cs="Calibri"/>
        </w:rPr>
        <w:fldChar w:fldCharType="separate"/>
      </w:r>
      <w:r w:rsidR="00A363FD">
        <w:rPr>
          <w:rFonts w:ascii="Calibri" w:hAnsi="Calibri" w:cs="Calibri"/>
          <w:noProof/>
        </w:rPr>
        <w:t>3</w:t>
      </w:r>
      <w:r w:rsidRPr="00F70793">
        <w:rPr>
          <w:rFonts w:ascii="Calibri" w:hAnsi="Calibri" w:cs="Calibri"/>
        </w:rPr>
        <w:fldChar w:fldCharType="end"/>
      </w:r>
      <w:bookmarkEnd w:id="7"/>
      <w:r w:rsidRPr="00F70793">
        <w:rPr>
          <w:rFonts w:ascii="Calibri" w:hAnsi="Calibri" w:cs="Calibri"/>
        </w:rPr>
        <w:t xml:space="preserve"> Illustration of diversity effect depending on the distance between two panels (a) close, (b) far apart</w:t>
      </w:r>
    </w:p>
    <w:p w14:paraId="10E3505C" w14:textId="77777777" w:rsidR="00C64F49" w:rsidRDefault="00C64F49" w:rsidP="00C64F49">
      <w:pPr>
        <w:spacing w:line="276" w:lineRule="auto"/>
        <w:ind w:firstLineChars="50" w:firstLine="120"/>
        <w:jc w:val="both"/>
        <w:rPr>
          <w:rFonts w:ascii="Calibri" w:hAnsi="Calibri" w:cs="Calibri"/>
          <w:lang w:eastAsia="ja-JP"/>
        </w:rPr>
      </w:pPr>
    </w:p>
    <w:p w14:paraId="667B1124" w14:textId="77777777" w:rsidR="00C64F49" w:rsidRPr="00F70793" w:rsidRDefault="00C64F49" w:rsidP="00C64F49">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From high reliability transmission perspective, distance between two panels may be critical, since a setup illustrated in Figure 3a may not guarantee highly reliable transmission since channels seen from </w:t>
      </w:r>
      <w:r>
        <w:rPr>
          <w:rFonts w:ascii="Calibri" w:hAnsi="Calibri" w:cs="Calibri"/>
          <w:lang w:eastAsia="ja-JP"/>
        </w:rPr>
        <w:t>Panel 1</w:t>
      </w:r>
      <w:r w:rsidRPr="00F70793">
        <w:rPr>
          <w:rFonts w:ascii="Calibri" w:hAnsi="Calibri" w:cs="Calibri"/>
          <w:lang w:eastAsia="ja-JP"/>
        </w:rPr>
        <w:t xml:space="preserve"> and </w:t>
      </w:r>
      <w:r>
        <w:rPr>
          <w:rFonts w:ascii="Calibri" w:hAnsi="Calibri" w:cs="Calibri"/>
          <w:lang w:eastAsia="ja-JP"/>
        </w:rPr>
        <w:t>Panel 2</w:t>
      </w:r>
      <w:r w:rsidRPr="00F70793">
        <w:rPr>
          <w:rFonts w:ascii="Calibri" w:hAnsi="Calibri" w:cs="Calibri"/>
          <w:lang w:eastAsia="ja-JP"/>
        </w:rPr>
        <w:t xml:space="preserve"> are similar to each other. Thus, since there is a lack of diversity available in the channels, enforcing multi-panel URLLC transmission when two panels are close may not be effective.</w:t>
      </w:r>
    </w:p>
    <w:p w14:paraId="1A4D804D" w14:textId="77777777" w:rsidR="00C64F49" w:rsidRPr="00F70793" w:rsidRDefault="00C64F49" w:rsidP="00C64F49">
      <w:pPr>
        <w:spacing w:line="276" w:lineRule="auto"/>
        <w:ind w:firstLineChars="50" w:firstLine="120"/>
        <w:jc w:val="both"/>
        <w:rPr>
          <w:rFonts w:ascii="Calibri" w:hAnsi="Calibri" w:cs="Calibri"/>
          <w:lang w:eastAsia="ja-JP"/>
        </w:rPr>
      </w:pPr>
      <w:r w:rsidRPr="00F70793">
        <w:rPr>
          <w:rFonts w:ascii="Calibri" w:hAnsi="Calibri" w:cs="Calibri"/>
          <w:lang w:eastAsia="ja-JP"/>
        </w:rPr>
        <w:t xml:space="preserve">As mentioned previously, whether a transmission diversity technique can be utilized or not depends on the number of </w:t>
      </w:r>
      <w:r>
        <w:rPr>
          <w:rFonts w:ascii="Calibri" w:hAnsi="Calibri" w:cs="Calibri"/>
          <w:lang w:eastAsia="ja-JP"/>
        </w:rPr>
        <w:t xml:space="preserve">available </w:t>
      </w:r>
      <w:r w:rsidRPr="00F70793">
        <w:rPr>
          <w:rFonts w:ascii="Calibri" w:hAnsi="Calibri" w:cs="Calibri"/>
          <w:lang w:eastAsia="ja-JP"/>
        </w:rPr>
        <w:t xml:space="preserve">group IDs. Here, we propose to utilize configurable number of group IDs. If the number of group ID is one, no multi-panel transmission diversity scheme should be expected by </w:t>
      </w:r>
      <w:r>
        <w:rPr>
          <w:rFonts w:ascii="Calibri" w:hAnsi="Calibri" w:cs="Calibri"/>
          <w:lang w:eastAsia="ja-JP"/>
        </w:rPr>
        <w:t>gNB</w:t>
      </w:r>
      <w:r w:rsidRPr="00F70793">
        <w:rPr>
          <w:rFonts w:ascii="Calibri" w:hAnsi="Calibri" w:cs="Calibri"/>
          <w:lang w:eastAsia="ja-JP"/>
        </w:rPr>
        <w:t xml:space="preserve">. If the number of group IDs is greater than one, </w:t>
      </w:r>
      <w:r>
        <w:rPr>
          <w:rFonts w:ascii="Calibri" w:hAnsi="Calibri" w:cs="Calibri"/>
          <w:lang w:eastAsia="ja-JP"/>
        </w:rPr>
        <w:t>gNB</w:t>
      </w:r>
      <w:r w:rsidRPr="00F70793">
        <w:rPr>
          <w:rFonts w:ascii="Calibri" w:hAnsi="Calibri" w:cs="Calibri"/>
          <w:lang w:eastAsia="ja-JP"/>
        </w:rPr>
        <w:t xml:space="preserve"> should expect a transmission diversity scheme to be implemented. How </w:t>
      </w:r>
      <w:r>
        <w:rPr>
          <w:rFonts w:ascii="Calibri" w:hAnsi="Calibri" w:cs="Calibri"/>
          <w:lang w:eastAsia="ja-JP"/>
        </w:rPr>
        <w:t>UE</w:t>
      </w:r>
      <w:r w:rsidRPr="00F70793">
        <w:rPr>
          <w:rFonts w:ascii="Calibri" w:hAnsi="Calibri" w:cs="Calibri"/>
          <w:lang w:eastAsia="ja-JP"/>
        </w:rPr>
        <w:t xml:space="preserve"> can determine whether transmission diversity can be turned on or off (or equivalently, whether the number of group IDs is greater than 1 or not) depends on the distance between UE and g</w:t>
      </w:r>
      <w:r>
        <w:rPr>
          <w:rFonts w:ascii="Calibri" w:hAnsi="Calibri" w:cs="Calibri"/>
          <w:lang w:eastAsia="ja-JP"/>
        </w:rPr>
        <w:t>NB, and distance between panels</w:t>
      </w:r>
      <w:r w:rsidRPr="00F70793">
        <w:rPr>
          <w:rFonts w:ascii="Calibri" w:hAnsi="Calibri" w:cs="Calibri"/>
          <w:lang w:eastAsia="ja-JP"/>
        </w:rPr>
        <w:t xml:space="preserve">. The </w:t>
      </w:r>
      <w:r>
        <w:rPr>
          <w:rFonts w:ascii="Calibri" w:hAnsi="Calibri" w:cs="Calibri"/>
          <w:lang w:eastAsia="ja-JP"/>
        </w:rPr>
        <w:t>UE</w:t>
      </w:r>
      <w:r w:rsidRPr="00F70793">
        <w:rPr>
          <w:rFonts w:ascii="Calibri" w:hAnsi="Calibri" w:cs="Calibri"/>
          <w:lang w:eastAsia="ja-JP"/>
        </w:rPr>
        <w:t xml:space="preserve"> can configure the number of group IDs by using received RSRP information, QCL condition or location of UEs with respect to gNB. </w:t>
      </w:r>
      <w:r>
        <w:rPr>
          <w:rFonts w:ascii="Calibri" w:hAnsi="Calibri" w:cs="Calibri"/>
          <w:lang w:eastAsia="ja-JP"/>
        </w:rPr>
        <w:t xml:space="preserve">The UE may use a threshold for RSRP to configure the number of group IDs. </w:t>
      </w:r>
      <w:r w:rsidRPr="00F70793">
        <w:rPr>
          <w:rFonts w:ascii="Calibri" w:hAnsi="Calibri" w:cs="Calibri"/>
          <w:lang w:eastAsia="ja-JP"/>
        </w:rPr>
        <w:t>The location information can be retrieved from positioning.</w:t>
      </w:r>
      <w:r>
        <w:rPr>
          <w:rFonts w:ascii="Calibri" w:hAnsi="Calibri" w:cs="Calibri"/>
          <w:lang w:eastAsia="ja-JP"/>
        </w:rPr>
        <w:t xml:space="preserve"> </w:t>
      </w:r>
      <w:r w:rsidRPr="00F70793">
        <w:rPr>
          <w:rFonts w:ascii="Calibri" w:hAnsi="Calibri" w:cs="Calibri"/>
          <w:lang w:eastAsia="ja-JP"/>
        </w:rPr>
        <w:t>IDs can be placed for each panel, and PRACH transmission can carry the group ID.</w:t>
      </w:r>
    </w:p>
    <w:p w14:paraId="2A3FC4DE" w14:textId="77777777" w:rsidR="00C64F49" w:rsidRPr="00F70793" w:rsidRDefault="00C64F49" w:rsidP="00C64F49">
      <w:pPr>
        <w:spacing w:line="276" w:lineRule="auto"/>
        <w:jc w:val="both"/>
        <w:rPr>
          <w:rFonts w:ascii="Calibri" w:hAnsi="Calibri" w:cs="Calibri"/>
          <w:lang w:eastAsia="ja-JP"/>
        </w:rPr>
      </w:pPr>
    </w:p>
    <w:p w14:paraId="644C4CEE" w14:textId="77777777" w:rsidR="00A050A5" w:rsidRPr="00F70793" w:rsidRDefault="00A050A5" w:rsidP="00EC5A6D">
      <w:pPr>
        <w:rPr>
          <w:rFonts w:ascii="Calibri" w:hAnsi="Calibri" w:cs="Calibri"/>
        </w:rPr>
      </w:pPr>
    </w:p>
    <w:sectPr w:rsidR="00A050A5" w:rsidRPr="00F7079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03F2D" w14:textId="77777777" w:rsidR="00A355E5" w:rsidRDefault="00A355E5" w:rsidP="00E423E8">
      <w:r>
        <w:separator/>
      </w:r>
    </w:p>
  </w:endnote>
  <w:endnote w:type="continuationSeparator" w:id="0">
    <w:p w14:paraId="10F02F53" w14:textId="77777777" w:rsidR="00A355E5" w:rsidRDefault="00A355E5"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D1E49" w14:textId="77777777" w:rsidR="00A355E5" w:rsidRDefault="00A355E5" w:rsidP="00E423E8">
      <w:r>
        <w:separator/>
      </w:r>
    </w:p>
  </w:footnote>
  <w:footnote w:type="continuationSeparator" w:id="0">
    <w:p w14:paraId="002E07DA" w14:textId="77777777" w:rsidR="00A355E5" w:rsidRDefault="00A355E5"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413"/>
    <w:multiLevelType w:val="hybridMultilevel"/>
    <w:tmpl w:val="0C50CA5E"/>
    <w:lvl w:ilvl="0" w:tplc="04090001">
      <w:start w:val="1"/>
      <w:numFmt w:val="bullet"/>
      <w:lvlText w:val=""/>
      <w:lvlJc w:val="left"/>
      <w:pPr>
        <w:ind w:left="540" w:hanging="420"/>
      </w:pPr>
      <w:rPr>
        <w:rFonts w:ascii="Wingdings" w:hAnsi="Wingdings" w:hint="default"/>
      </w:rPr>
    </w:lvl>
    <w:lvl w:ilvl="1" w:tplc="0409000B">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E692331"/>
    <w:multiLevelType w:val="hybridMultilevel"/>
    <w:tmpl w:val="78F4B0D8"/>
    <w:lvl w:ilvl="0" w:tplc="04090001">
      <w:start w:val="1"/>
      <w:numFmt w:val="bullet"/>
      <w:lvlText w:val=""/>
      <w:lvlJc w:val="left"/>
      <w:pPr>
        <w:ind w:left="540" w:hanging="420"/>
      </w:pPr>
      <w:rPr>
        <w:rFonts w:ascii="Wingdings" w:hAnsi="Wingdings" w:hint="default"/>
      </w:rPr>
    </w:lvl>
    <w:lvl w:ilvl="1" w:tplc="0409000B">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6"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9092FF2"/>
    <w:multiLevelType w:val="hybridMultilevel"/>
    <w:tmpl w:val="2D5223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F7E6069"/>
    <w:multiLevelType w:val="hybridMultilevel"/>
    <w:tmpl w:val="47D2A91E"/>
    <w:lvl w:ilvl="0" w:tplc="4202C932">
      <w:start w:val="1"/>
      <w:numFmt w:val="bullet"/>
      <w:lvlText w:val=""/>
      <w:lvlJc w:val="left"/>
      <w:pPr>
        <w:ind w:left="760" w:hanging="360"/>
      </w:pPr>
      <w:rPr>
        <w:rFonts w:ascii="Symbol" w:eastAsia="ＭＳ 明朝"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7"/>
  </w:num>
  <w:num w:numId="3">
    <w:abstractNumId w:val="2"/>
  </w:num>
  <w:num w:numId="4">
    <w:abstractNumId w:val="1"/>
  </w:num>
  <w:num w:numId="5">
    <w:abstractNumId w:val="9"/>
  </w:num>
  <w:num w:numId="6">
    <w:abstractNumId w:val="10"/>
  </w:num>
  <w:num w:numId="7">
    <w:abstractNumId w:val="13"/>
  </w:num>
  <w:num w:numId="8">
    <w:abstractNumId w:val="6"/>
  </w:num>
  <w:num w:numId="9">
    <w:abstractNumId w:val="12"/>
  </w:num>
  <w:num w:numId="10">
    <w:abstractNumId w:val="4"/>
  </w:num>
  <w:num w:numId="11">
    <w:abstractNumId w:val="0"/>
  </w:num>
  <w:num w:numId="12">
    <w:abstractNumId w:val="5"/>
  </w:num>
  <w:num w:numId="13">
    <w:abstractNumId w:val="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77"/>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327C"/>
    <w:rsid w:val="00003F20"/>
    <w:rsid w:val="00011EE9"/>
    <w:rsid w:val="00016143"/>
    <w:rsid w:val="0002177A"/>
    <w:rsid w:val="00025D7D"/>
    <w:rsid w:val="00026BAE"/>
    <w:rsid w:val="0003006E"/>
    <w:rsid w:val="00036B5C"/>
    <w:rsid w:val="0004467B"/>
    <w:rsid w:val="00047B61"/>
    <w:rsid w:val="00050D61"/>
    <w:rsid w:val="000535E3"/>
    <w:rsid w:val="00062BCB"/>
    <w:rsid w:val="0006330C"/>
    <w:rsid w:val="00067FA9"/>
    <w:rsid w:val="0007330E"/>
    <w:rsid w:val="00080BA0"/>
    <w:rsid w:val="00083BA1"/>
    <w:rsid w:val="00086912"/>
    <w:rsid w:val="000873A0"/>
    <w:rsid w:val="00096251"/>
    <w:rsid w:val="000A0BFC"/>
    <w:rsid w:val="000A18F0"/>
    <w:rsid w:val="000A3EC5"/>
    <w:rsid w:val="000A7E32"/>
    <w:rsid w:val="000B0278"/>
    <w:rsid w:val="000B1AA2"/>
    <w:rsid w:val="000B1C8C"/>
    <w:rsid w:val="000B2A04"/>
    <w:rsid w:val="000B5707"/>
    <w:rsid w:val="000C059C"/>
    <w:rsid w:val="000D5AE3"/>
    <w:rsid w:val="000F0D2B"/>
    <w:rsid w:val="000F2F6D"/>
    <w:rsid w:val="000F4054"/>
    <w:rsid w:val="000F4ABD"/>
    <w:rsid w:val="000F4E1E"/>
    <w:rsid w:val="00103CC9"/>
    <w:rsid w:val="00107AA6"/>
    <w:rsid w:val="001112F3"/>
    <w:rsid w:val="001119CE"/>
    <w:rsid w:val="00111D94"/>
    <w:rsid w:val="001148DD"/>
    <w:rsid w:val="001152BF"/>
    <w:rsid w:val="00117235"/>
    <w:rsid w:val="00123797"/>
    <w:rsid w:val="0012412D"/>
    <w:rsid w:val="001243B1"/>
    <w:rsid w:val="00127780"/>
    <w:rsid w:val="0015240C"/>
    <w:rsid w:val="00152F9B"/>
    <w:rsid w:val="00165A89"/>
    <w:rsid w:val="00167176"/>
    <w:rsid w:val="00175627"/>
    <w:rsid w:val="00176362"/>
    <w:rsid w:val="00181B94"/>
    <w:rsid w:val="0018529A"/>
    <w:rsid w:val="001865BA"/>
    <w:rsid w:val="0018701F"/>
    <w:rsid w:val="001905A2"/>
    <w:rsid w:val="00191C96"/>
    <w:rsid w:val="00197BF9"/>
    <w:rsid w:val="001A2836"/>
    <w:rsid w:val="001A5676"/>
    <w:rsid w:val="001B1E2D"/>
    <w:rsid w:val="001B6BF9"/>
    <w:rsid w:val="001C2626"/>
    <w:rsid w:val="001D068A"/>
    <w:rsid w:val="001D402B"/>
    <w:rsid w:val="001E2BDD"/>
    <w:rsid w:val="001E3525"/>
    <w:rsid w:val="001F48EF"/>
    <w:rsid w:val="00203810"/>
    <w:rsid w:val="002051B9"/>
    <w:rsid w:val="00217503"/>
    <w:rsid w:val="00222CD7"/>
    <w:rsid w:val="0022374E"/>
    <w:rsid w:val="002250DF"/>
    <w:rsid w:val="00233883"/>
    <w:rsid w:val="00234EDF"/>
    <w:rsid w:val="0024155D"/>
    <w:rsid w:val="00243971"/>
    <w:rsid w:val="00244030"/>
    <w:rsid w:val="00253039"/>
    <w:rsid w:val="0025628C"/>
    <w:rsid w:val="0026298D"/>
    <w:rsid w:val="00263A1F"/>
    <w:rsid w:val="002640D3"/>
    <w:rsid w:val="00272231"/>
    <w:rsid w:val="0028030C"/>
    <w:rsid w:val="00287502"/>
    <w:rsid w:val="00291D01"/>
    <w:rsid w:val="002A35CE"/>
    <w:rsid w:val="002A36A8"/>
    <w:rsid w:val="002A5889"/>
    <w:rsid w:val="002B014A"/>
    <w:rsid w:val="002B071E"/>
    <w:rsid w:val="002B7555"/>
    <w:rsid w:val="002C43EB"/>
    <w:rsid w:val="002C5A22"/>
    <w:rsid w:val="002D0171"/>
    <w:rsid w:val="002D58E2"/>
    <w:rsid w:val="002D7EAF"/>
    <w:rsid w:val="002F40CC"/>
    <w:rsid w:val="002F5401"/>
    <w:rsid w:val="00301015"/>
    <w:rsid w:val="00311BDC"/>
    <w:rsid w:val="00314ECD"/>
    <w:rsid w:val="003157BA"/>
    <w:rsid w:val="00334538"/>
    <w:rsid w:val="003373A7"/>
    <w:rsid w:val="00353D21"/>
    <w:rsid w:val="003603F3"/>
    <w:rsid w:val="0036045D"/>
    <w:rsid w:val="0036486C"/>
    <w:rsid w:val="00365E90"/>
    <w:rsid w:val="003661ED"/>
    <w:rsid w:val="00366747"/>
    <w:rsid w:val="003852E0"/>
    <w:rsid w:val="00390E41"/>
    <w:rsid w:val="0039153A"/>
    <w:rsid w:val="003929A5"/>
    <w:rsid w:val="003936DA"/>
    <w:rsid w:val="00397AE2"/>
    <w:rsid w:val="003A5FE2"/>
    <w:rsid w:val="003B1CCE"/>
    <w:rsid w:val="003B6FF1"/>
    <w:rsid w:val="003C7074"/>
    <w:rsid w:val="003D0891"/>
    <w:rsid w:val="003D27DD"/>
    <w:rsid w:val="003D2AF6"/>
    <w:rsid w:val="003E16E8"/>
    <w:rsid w:val="003E3B8C"/>
    <w:rsid w:val="003E4336"/>
    <w:rsid w:val="003F10E0"/>
    <w:rsid w:val="003F5F26"/>
    <w:rsid w:val="00402A34"/>
    <w:rsid w:val="00404005"/>
    <w:rsid w:val="004134F8"/>
    <w:rsid w:val="00420B22"/>
    <w:rsid w:val="00422EF6"/>
    <w:rsid w:val="00437239"/>
    <w:rsid w:val="004378D7"/>
    <w:rsid w:val="004513DE"/>
    <w:rsid w:val="0045393A"/>
    <w:rsid w:val="004563B9"/>
    <w:rsid w:val="004745C6"/>
    <w:rsid w:val="0047476C"/>
    <w:rsid w:val="00477201"/>
    <w:rsid w:val="004875D1"/>
    <w:rsid w:val="00494418"/>
    <w:rsid w:val="004966BA"/>
    <w:rsid w:val="004A3271"/>
    <w:rsid w:val="004B2257"/>
    <w:rsid w:val="004B2F65"/>
    <w:rsid w:val="004C2BA8"/>
    <w:rsid w:val="004C6899"/>
    <w:rsid w:val="004C6D99"/>
    <w:rsid w:val="004D368D"/>
    <w:rsid w:val="004D4564"/>
    <w:rsid w:val="004D5A54"/>
    <w:rsid w:val="004E2372"/>
    <w:rsid w:val="004E251D"/>
    <w:rsid w:val="004E285E"/>
    <w:rsid w:val="00502EC7"/>
    <w:rsid w:val="005033F0"/>
    <w:rsid w:val="005040BE"/>
    <w:rsid w:val="0050604B"/>
    <w:rsid w:val="00507039"/>
    <w:rsid w:val="0052302D"/>
    <w:rsid w:val="00524FA3"/>
    <w:rsid w:val="00525A17"/>
    <w:rsid w:val="005263F0"/>
    <w:rsid w:val="00531E61"/>
    <w:rsid w:val="0053380A"/>
    <w:rsid w:val="00534326"/>
    <w:rsid w:val="005364F4"/>
    <w:rsid w:val="00540B52"/>
    <w:rsid w:val="00542532"/>
    <w:rsid w:val="005432CF"/>
    <w:rsid w:val="00545675"/>
    <w:rsid w:val="005466F5"/>
    <w:rsid w:val="00546C6E"/>
    <w:rsid w:val="005476AF"/>
    <w:rsid w:val="00547732"/>
    <w:rsid w:val="0054780B"/>
    <w:rsid w:val="00556846"/>
    <w:rsid w:val="005679A9"/>
    <w:rsid w:val="005749C1"/>
    <w:rsid w:val="00575825"/>
    <w:rsid w:val="0058715E"/>
    <w:rsid w:val="0059504D"/>
    <w:rsid w:val="005A1DB0"/>
    <w:rsid w:val="005A7270"/>
    <w:rsid w:val="005C3F38"/>
    <w:rsid w:val="005D4CA9"/>
    <w:rsid w:val="005D529F"/>
    <w:rsid w:val="005D5445"/>
    <w:rsid w:val="005E0C23"/>
    <w:rsid w:val="005E3B16"/>
    <w:rsid w:val="005E4094"/>
    <w:rsid w:val="005E4187"/>
    <w:rsid w:val="005E5E49"/>
    <w:rsid w:val="005E7A92"/>
    <w:rsid w:val="005F2F66"/>
    <w:rsid w:val="005F6908"/>
    <w:rsid w:val="006059C0"/>
    <w:rsid w:val="00610B57"/>
    <w:rsid w:val="00611219"/>
    <w:rsid w:val="00613FC8"/>
    <w:rsid w:val="00614367"/>
    <w:rsid w:val="006204B4"/>
    <w:rsid w:val="00633B89"/>
    <w:rsid w:val="006403A8"/>
    <w:rsid w:val="00646D81"/>
    <w:rsid w:val="006478B7"/>
    <w:rsid w:val="006506AF"/>
    <w:rsid w:val="00661D8F"/>
    <w:rsid w:val="00662E91"/>
    <w:rsid w:val="00664BDF"/>
    <w:rsid w:val="0067620C"/>
    <w:rsid w:val="00677512"/>
    <w:rsid w:val="00681C1D"/>
    <w:rsid w:val="006853BC"/>
    <w:rsid w:val="00692D10"/>
    <w:rsid w:val="00693183"/>
    <w:rsid w:val="006A5E23"/>
    <w:rsid w:val="006B20FB"/>
    <w:rsid w:val="006B3DB4"/>
    <w:rsid w:val="006D36F3"/>
    <w:rsid w:val="006E25A9"/>
    <w:rsid w:val="006E6225"/>
    <w:rsid w:val="006E671D"/>
    <w:rsid w:val="006E73DA"/>
    <w:rsid w:val="007015E0"/>
    <w:rsid w:val="0070488A"/>
    <w:rsid w:val="00707A1D"/>
    <w:rsid w:val="00711A63"/>
    <w:rsid w:val="0071265B"/>
    <w:rsid w:val="00716BDB"/>
    <w:rsid w:val="00720A31"/>
    <w:rsid w:val="00721194"/>
    <w:rsid w:val="00721C45"/>
    <w:rsid w:val="00723F32"/>
    <w:rsid w:val="00725387"/>
    <w:rsid w:val="00734307"/>
    <w:rsid w:val="00742652"/>
    <w:rsid w:val="00742B38"/>
    <w:rsid w:val="0075399B"/>
    <w:rsid w:val="0075756A"/>
    <w:rsid w:val="00761413"/>
    <w:rsid w:val="00765FF6"/>
    <w:rsid w:val="007717CB"/>
    <w:rsid w:val="00774B6D"/>
    <w:rsid w:val="007768B4"/>
    <w:rsid w:val="00777051"/>
    <w:rsid w:val="00782A3D"/>
    <w:rsid w:val="0078346A"/>
    <w:rsid w:val="007840AF"/>
    <w:rsid w:val="00787F04"/>
    <w:rsid w:val="00790856"/>
    <w:rsid w:val="00790DC6"/>
    <w:rsid w:val="00791AC4"/>
    <w:rsid w:val="00793CFB"/>
    <w:rsid w:val="00795A6C"/>
    <w:rsid w:val="00796502"/>
    <w:rsid w:val="007A2838"/>
    <w:rsid w:val="007A41FE"/>
    <w:rsid w:val="007A7F22"/>
    <w:rsid w:val="007B6916"/>
    <w:rsid w:val="007C2696"/>
    <w:rsid w:val="007C502C"/>
    <w:rsid w:val="007C5D59"/>
    <w:rsid w:val="007C62A4"/>
    <w:rsid w:val="007C6B97"/>
    <w:rsid w:val="007D1C43"/>
    <w:rsid w:val="007D1E45"/>
    <w:rsid w:val="007D3320"/>
    <w:rsid w:val="007D6B98"/>
    <w:rsid w:val="007D703D"/>
    <w:rsid w:val="007F22FB"/>
    <w:rsid w:val="00800374"/>
    <w:rsid w:val="00814024"/>
    <w:rsid w:val="00817105"/>
    <w:rsid w:val="00817291"/>
    <w:rsid w:val="00817E4E"/>
    <w:rsid w:val="008240CC"/>
    <w:rsid w:val="00826027"/>
    <w:rsid w:val="00831A31"/>
    <w:rsid w:val="00834548"/>
    <w:rsid w:val="00835B9D"/>
    <w:rsid w:val="00843CC6"/>
    <w:rsid w:val="008441E2"/>
    <w:rsid w:val="008457FE"/>
    <w:rsid w:val="0084768E"/>
    <w:rsid w:val="008639A3"/>
    <w:rsid w:val="00864E84"/>
    <w:rsid w:val="008776A3"/>
    <w:rsid w:val="00877894"/>
    <w:rsid w:val="008821F4"/>
    <w:rsid w:val="0088391F"/>
    <w:rsid w:val="008849C0"/>
    <w:rsid w:val="00886CB1"/>
    <w:rsid w:val="008A0769"/>
    <w:rsid w:val="008A2ED6"/>
    <w:rsid w:val="008A536D"/>
    <w:rsid w:val="008B6D9C"/>
    <w:rsid w:val="008B7CB8"/>
    <w:rsid w:val="008C4AD0"/>
    <w:rsid w:val="008D25AD"/>
    <w:rsid w:val="008D3F98"/>
    <w:rsid w:val="008D5CC8"/>
    <w:rsid w:val="008D7249"/>
    <w:rsid w:val="008D75D8"/>
    <w:rsid w:val="008E61BD"/>
    <w:rsid w:val="008F51F8"/>
    <w:rsid w:val="008F701B"/>
    <w:rsid w:val="00902096"/>
    <w:rsid w:val="00902F04"/>
    <w:rsid w:val="00903153"/>
    <w:rsid w:val="00905598"/>
    <w:rsid w:val="00906371"/>
    <w:rsid w:val="00907B50"/>
    <w:rsid w:val="009110D4"/>
    <w:rsid w:val="00913B31"/>
    <w:rsid w:val="00923D5D"/>
    <w:rsid w:val="00931B2D"/>
    <w:rsid w:val="0093593E"/>
    <w:rsid w:val="0093661B"/>
    <w:rsid w:val="0094208D"/>
    <w:rsid w:val="0094638A"/>
    <w:rsid w:val="00953FCF"/>
    <w:rsid w:val="00960D76"/>
    <w:rsid w:val="00961E3A"/>
    <w:rsid w:val="00963088"/>
    <w:rsid w:val="00964B04"/>
    <w:rsid w:val="009717B2"/>
    <w:rsid w:val="00980E90"/>
    <w:rsid w:val="0099452B"/>
    <w:rsid w:val="00997F8B"/>
    <w:rsid w:val="009A0730"/>
    <w:rsid w:val="009B2F83"/>
    <w:rsid w:val="009B3365"/>
    <w:rsid w:val="009B447F"/>
    <w:rsid w:val="009B72BB"/>
    <w:rsid w:val="009B79FC"/>
    <w:rsid w:val="009C1028"/>
    <w:rsid w:val="009C4E25"/>
    <w:rsid w:val="009C6924"/>
    <w:rsid w:val="009E6974"/>
    <w:rsid w:val="00A050A5"/>
    <w:rsid w:val="00A05C73"/>
    <w:rsid w:val="00A13AC1"/>
    <w:rsid w:val="00A2173C"/>
    <w:rsid w:val="00A23C45"/>
    <w:rsid w:val="00A26BB6"/>
    <w:rsid w:val="00A30DF1"/>
    <w:rsid w:val="00A31544"/>
    <w:rsid w:val="00A317B0"/>
    <w:rsid w:val="00A33310"/>
    <w:rsid w:val="00A342C8"/>
    <w:rsid w:val="00A355E5"/>
    <w:rsid w:val="00A363FD"/>
    <w:rsid w:val="00A463DD"/>
    <w:rsid w:val="00A5065D"/>
    <w:rsid w:val="00A52536"/>
    <w:rsid w:val="00A52DBB"/>
    <w:rsid w:val="00A52EFA"/>
    <w:rsid w:val="00A56F25"/>
    <w:rsid w:val="00A71E0B"/>
    <w:rsid w:val="00A724C2"/>
    <w:rsid w:val="00A833A8"/>
    <w:rsid w:val="00A875CE"/>
    <w:rsid w:val="00A90E2C"/>
    <w:rsid w:val="00A95EC6"/>
    <w:rsid w:val="00A97004"/>
    <w:rsid w:val="00AA08FF"/>
    <w:rsid w:val="00AA4520"/>
    <w:rsid w:val="00AA59D4"/>
    <w:rsid w:val="00AA7AD7"/>
    <w:rsid w:val="00AB6C61"/>
    <w:rsid w:val="00AD0000"/>
    <w:rsid w:val="00AD6E44"/>
    <w:rsid w:val="00AE0BEC"/>
    <w:rsid w:val="00AE39B0"/>
    <w:rsid w:val="00AE3DAC"/>
    <w:rsid w:val="00AE409A"/>
    <w:rsid w:val="00AE514C"/>
    <w:rsid w:val="00AE5FD8"/>
    <w:rsid w:val="00AF0294"/>
    <w:rsid w:val="00AF4D9E"/>
    <w:rsid w:val="00AF4E72"/>
    <w:rsid w:val="00AF79EC"/>
    <w:rsid w:val="00B05E83"/>
    <w:rsid w:val="00B153EC"/>
    <w:rsid w:val="00B16FF3"/>
    <w:rsid w:val="00B172E1"/>
    <w:rsid w:val="00B26F87"/>
    <w:rsid w:val="00B278EF"/>
    <w:rsid w:val="00B337BC"/>
    <w:rsid w:val="00B36F49"/>
    <w:rsid w:val="00B37655"/>
    <w:rsid w:val="00B41CE9"/>
    <w:rsid w:val="00B41EC6"/>
    <w:rsid w:val="00B474D0"/>
    <w:rsid w:val="00B47EE2"/>
    <w:rsid w:val="00B5143B"/>
    <w:rsid w:val="00B55021"/>
    <w:rsid w:val="00B6535F"/>
    <w:rsid w:val="00B700AF"/>
    <w:rsid w:val="00B77F27"/>
    <w:rsid w:val="00B876CA"/>
    <w:rsid w:val="00B9133D"/>
    <w:rsid w:val="00B91928"/>
    <w:rsid w:val="00B96C6D"/>
    <w:rsid w:val="00B96EFA"/>
    <w:rsid w:val="00BA2032"/>
    <w:rsid w:val="00BB3A00"/>
    <w:rsid w:val="00BB5AE2"/>
    <w:rsid w:val="00BC429C"/>
    <w:rsid w:val="00BC6104"/>
    <w:rsid w:val="00BD07EA"/>
    <w:rsid w:val="00BE02C4"/>
    <w:rsid w:val="00BE371F"/>
    <w:rsid w:val="00BE3A0F"/>
    <w:rsid w:val="00BF20B1"/>
    <w:rsid w:val="00BF34A1"/>
    <w:rsid w:val="00BF467A"/>
    <w:rsid w:val="00C02FF7"/>
    <w:rsid w:val="00C07DBD"/>
    <w:rsid w:val="00C1067A"/>
    <w:rsid w:val="00C20E74"/>
    <w:rsid w:val="00C26D7A"/>
    <w:rsid w:val="00C36280"/>
    <w:rsid w:val="00C4154D"/>
    <w:rsid w:val="00C422BF"/>
    <w:rsid w:val="00C42A99"/>
    <w:rsid w:val="00C430C9"/>
    <w:rsid w:val="00C4363D"/>
    <w:rsid w:val="00C46332"/>
    <w:rsid w:val="00C47A96"/>
    <w:rsid w:val="00C5416C"/>
    <w:rsid w:val="00C564B5"/>
    <w:rsid w:val="00C64F49"/>
    <w:rsid w:val="00C66AF7"/>
    <w:rsid w:val="00C670E9"/>
    <w:rsid w:val="00C70B5A"/>
    <w:rsid w:val="00C72493"/>
    <w:rsid w:val="00C74C5F"/>
    <w:rsid w:val="00C7564A"/>
    <w:rsid w:val="00C82987"/>
    <w:rsid w:val="00C866F1"/>
    <w:rsid w:val="00C9002F"/>
    <w:rsid w:val="00C9116B"/>
    <w:rsid w:val="00C94910"/>
    <w:rsid w:val="00C961D6"/>
    <w:rsid w:val="00CA2497"/>
    <w:rsid w:val="00CA26AB"/>
    <w:rsid w:val="00CA37D5"/>
    <w:rsid w:val="00CA3FC6"/>
    <w:rsid w:val="00CA41F6"/>
    <w:rsid w:val="00CA42C5"/>
    <w:rsid w:val="00CA5920"/>
    <w:rsid w:val="00CA6445"/>
    <w:rsid w:val="00CA6B29"/>
    <w:rsid w:val="00CB18CA"/>
    <w:rsid w:val="00CB20A2"/>
    <w:rsid w:val="00CB5FA5"/>
    <w:rsid w:val="00CB72A0"/>
    <w:rsid w:val="00CB7509"/>
    <w:rsid w:val="00CC0FC8"/>
    <w:rsid w:val="00CC256D"/>
    <w:rsid w:val="00CD02DD"/>
    <w:rsid w:val="00CD40DC"/>
    <w:rsid w:val="00CE11E0"/>
    <w:rsid w:val="00CE42B3"/>
    <w:rsid w:val="00CE6B57"/>
    <w:rsid w:val="00CF2300"/>
    <w:rsid w:val="00CF4226"/>
    <w:rsid w:val="00D0176D"/>
    <w:rsid w:val="00D06718"/>
    <w:rsid w:val="00D16F14"/>
    <w:rsid w:val="00D25D07"/>
    <w:rsid w:val="00D37360"/>
    <w:rsid w:val="00D42DB7"/>
    <w:rsid w:val="00D51DD1"/>
    <w:rsid w:val="00D61F6A"/>
    <w:rsid w:val="00D77E2D"/>
    <w:rsid w:val="00D8417C"/>
    <w:rsid w:val="00D93E07"/>
    <w:rsid w:val="00D976F5"/>
    <w:rsid w:val="00DA1C9F"/>
    <w:rsid w:val="00DA2359"/>
    <w:rsid w:val="00DA27B7"/>
    <w:rsid w:val="00DA4E1D"/>
    <w:rsid w:val="00DA72A0"/>
    <w:rsid w:val="00DB2272"/>
    <w:rsid w:val="00DB26B8"/>
    <w:rsid w:val="00DB6B9D"/>
    <w:rsid w:val="00DC37C8"/>
    <w:rsid w:val="00DC61C5"/>
    <w:rsid w:val="00DD0897"/>
    <w:rsid w:val="00DD0914"/>
    <w:rsid w:val="00DD2E8D"/>
    <w:rsid w:val="00DE5ED5"/>
    <w:rsid w:val="00DF5F88"/>
    <w:rsid w:val="00E0414A"/>
    <w:rsid w:val="00E11862"/>
    <w:rsid w:val="00E11F55"/>
    <w:rsid w:val="00E12DB8"/>
    <w:rsid w:val="00E1516A"/>
    <w:rsid w:val="00E24A1F"/>
    <w:rsid w:val="00E25F53"/>
    <w:rsid w:val="00E25FEB"/>
    <w:rsid w:val="00E31DE9"/>
    <w:rsid w:val="00E417CA"/>
    <w:rsid w:val="00E423E8"/>
    <w:rsid w:val="00E45EF7"/>
    <w:rsid w:val="00E460E7"/>
    <w:rsid w:val="00E50144"/>
    <w:rsid w:val="00E5046B"/>
    <w:rsid w:val="00E52FCE"/>
    <w:rsid w:val="00E53DAF"/>
    <w:rsid w:val="00E55A1A"/>
    <w:rsid w:val="00E5791A"/>
    <w:rsid w:val="00E63FAB"/>
    <w:rsid w:val="00E67A7C"/>
    <w:rsid w:val="00E67DA8"/>
    <w:rsid w:val="00E70ACA"/>
    <w:rsid w:val="00E71C45"/>
    <w:rsid w:val="00E74F38"/>
    <w:rsid w:val="00E771C8"/>
    <w:rsid w:val="00E83108"/>
    <w:rsid w:val="00E87E04"/>
    <w:rsid w:val="00E93B42"/>
    <w:rsid w:val="00EA1C93"/>
    <w:rsid w:val="00EA4AF9"/>
    <w:rsid w:val="00EB5030"/>
    <w:rsid w:val="00EC3DB8"/>
    <w:rsid w:val="00EC5A6D"/>
    <w:rsid w:val="00EC7884"/>
    <w:rsid w:val="00ED2D09"/>
    <w:rsid w:val="00ED2E35"/>
    <w:rsid w:val="00EE3904"/>
    <w:rsid w:val="00EF11D5"/>
    <w:rsid w:val="00EF4135"/>
    <w:rsid w:val="00F00533"/>
    <w:rsid w:val="00F00EC2"/>
    <w:rsid w:val="00F03B13"/>
    <w:rsid w:val="00F05306"/>
    <w:rsid w:val="00F06725"/>
    <w:rsid w:val="00F07A55"/>
    <w:rsid w:val="00F1350E"/>
    <w:rsid w:val="00F255DD"/>
    <w:rsid w:val="00F31F70"/>
    <w:rsid w:val="00F3649E"/>
    <w:rsid w:val="00F366BB"/>
    <w:rsid w:val="00F42862"/>
    <w:rsid w:val="00F45351"/>
    <w:rsid w:val="00F51AAD"/>
    <w:rsid w:val="00F53D49"/>
    <w:rsid w:val="00F53DAB"/>
    <w:rsid w:val="00F56F76"/>
    <w:rsid w:val="00F61831"/>
    <w:rsid w:val="00F62289"/>
    <w:rsid w:val="00F65AF0"/>
    <w:rsid w:val="00F67060"/>
    <w:rsid w:val="00F67C29"/>
    <w:rsid w:val="00F70793"/>
    <w:rsid w:val="00F914B6"/>
    <w:rsid w:val="00F9526F"/>
    <w:rsid w:val="00F95647"/>
    <w:rsid w:val="00FA6042"/>
    <w:rsid w:val="00FA667B"/>
    <w:rsid w:val="00FB1E36"/>
    <w:rsid w:val="00FB274B"/>
    <w:rsid w:val="00FB618E"/>
    <w:rsid w:val="00FC277F"/>
    <w:rsid w:val="00FC549E"/>
    <w:rsid w:val="00FC561B"/>
    <w:rsid w:val="00FC56CD"/>
    <w:rsid w:val="00FD0418"/>
    <w:rsid w:val="00FD217B"/>
    <w:rsid w:val="00FD3DE9"/>
    <w:rsid w:val="00FD7FC9"/>
    <w:rsid w:val="00FE3A45"/>
    <w:rsid w:val="00FE4935"/>
    <w:rsid w:val="00FE66E9"/>
    <w:rsid w:val="00FE7A19"/>
    <w:rsid w:val="00FF5379"/>
    <w:rsid w:val="00FF6200"/>
    <w:rsid w:val="00FF622F"/>
    <w:rsid w:val="00FF6593"/>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77825">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B1">
    <w:name w:val="B1"/>
    <w:basedOn w:val="af1"/>
    <w:link w:val="B10"/>
    <w:uiPriority w:val="99"/>
    <w:rsid w:val="00E52FCE"/>
    <w:pPr>
      <w:spacing w:after="180"/>
      <w:ind w:left="568" w:firstLineChars="0" w:hanging="284"/>
      <w:contextualSpacing w:val="0"/>
    </w:pPr>
    <w:rPr>
      <w:rFonts w:eastAsiaTheme="minorEastAsia"/>
      <w:sz w:val="20"/>
      <w:szCs w:val="20"/>
    </w:rPr>
  </w:style>
  <w:style w:type="character" w:customStyle="1" w:styleId="B10">
    <w:name w:val="B1 (文字)"/>
    <w:link w:val="B1"/>
    <w:uiPriority w:val="99"/>
    <w:locked/>
    <w:rsid w:val="00E52FCE"/>
    <w:rPr>
      <w:rFonts w:ascii="Times New Roman" w:hAnsi="Times New Roman" w:cs="Times New Roman"/>
      <w:kern w:val="0"/>
      <w:sz w:val="20"/>
      <w:szCs w:val="20"/>
      <w:lang w:val="en-GB" w:eastAsia="en-US"/>
    </w:rPr>
  </w:style>
  <w:style w:type="paragraph" w:styleId="af1">
    <w:name w:val="List"/>
    <w:basedOn w:val="a"/>
    <w:uiPriority w:val="99"/>
    <w:semiHidden/>
    <w:unhideWhenUsed/>
    <w:rsid w:val="00E52FCE"/>
    <w:pPr>
      <w:ind w:left="200" w:hangingChars="200" w:hanging="200"/>
      <w:contextualSpacing/>
    </w:pPr>
  </w:style>
  <w:style w:type="paragraph" w:styleId="af2">
    <w:name w:val="List Paragraph"/>
    <w:aliases w:val="- Bullets,목록 단락,列出段落,Lista1,?? ??,?????,????,列出段落1,中等深浅网格 1 - 着色 21,列表段落"/>
    <w:basedOn w:val="a"/>
    <w:link w:val="af3"/>
    <w:uiPriority w:val="34"/>
    <w:qFormat/>
    <w:rsid w:val="00F00533"/>
    <w:pPr>
      <w:ind w:leftChars="400" w:left="840" w:hanging="720"/>
    </w:pPr>
    <w:rPr>
      <w:rFonts w:ascii="Times" w:eastAsia="Batang" w:hAnsi="Times"/>
      <w:sz w:val="20"/>
      <w:lang w:eastAsia="x-none"/>
    </w:rPr>
  </w:style>
  <w:style w:type="character" w:customStyle="1" w:styleId="af3">
    <w:name w:val="リスト段落 (文字)"/>
    <w:aliases w:val="- Bullets (文字),목록 단락 (文字),列出段落 (文字),Lista1 (文字),?? ?? (文字),????? (文字),???? (文字),列出段落1 (文字),中等深浅网格 1 - 着色 21 (文字),列表段落 (文字)"/>
    <w:link w:val="af2"/>
    <w:uiPriority w:val="34"/>
    <w:qFormat/>
    <w:rsid w:val="00F00533"/>
    <w:rPr>
      <w:rFonts w:ascii="Times" w:eastAsia="Batang" w:hAnsi="Times" w:cs="Times New Roman"/>
      <w:kern w:val="0"/>
      <w:sz w:val="20"/>
      <w:szCs w:val="24"/>
      <w:lang w:val="en-GB" w:eastAsia="x-none"/>
    </w:rPr>
  </w:style>
  <w:style w:type="character" w:styleId="af4">
    <w:name w:val="Placeholder Text"/>
    <w:basedOn w:val="a0"/>
    <w:uiPriority w:val="99"/>
    <w:semiHidden/>
    <w:rsid w:val="00817291"/>
    <w:rPr>
      <w:color w:val="808080"/>
    </w:rPr>
  </w:style>
  <w:style w:type="paragraph" w:customStyle="1" w:styleId="LGTdoc">
    <w:name w:val="LGTdoc_본문"/>
    <w:basedOn w:val="a"/>
    <w:link w:val="LGTdocChar"/>
    <w:qFormat/>
    <w:rsid w:val="00D8417C"/>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8417C"/>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lpserve-2\FC88492$\&#12304;&#31192;&#12305;&#20181;&#20107;&#38306;&#20418;\&#12304;3GPP&#27161;&#28310;&#21270;&#32972;&#26223;&#24773;&#22577;&#12305;\R1-1905627.zip" TargetMode="Externa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1111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elpserve-2\FC88492$\&#12304;&#31192;&#12305;&#20181;&#20107;&#38306;&#20418;\&#12304;3GPP&#27161;&#28310;&#21270;&#32972;&#26223;&#24773;&#22577;&#12305;\R1-1905838.zip" TargetMode="External"/><Relationship Id="rId14" Type="http://schemas.openxmlformats.org/officeDocument/2006/relationships/package" Target="embeddings/Microsoft_Visio___22222222.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24BCCE-BD12-4CBD-A5A0-1CE8522BD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46564844</Template>
  <TotalTime>1</TotalTime>
  <Pages>5</Pages>
  <Words>1672</Words>
  <Characters>9531</Characters>
  <DocSecurity>0</DocSecurity>
  <Lines>79</Lines>
  <Paragraphs>22</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2019-03-12T02:22:00Z</cp:lastPrinted>
  <dcterms:created xsi:type="dcterms:W3CDTF">2019-05-02T22:42:00Z</dcterms:created>
  <dcterms:modified xsi:type="dcterms:W3CDTF">2019-05-02T22:42:00Z</dcterms:modified>
</cp:coreProperties>
</file>